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Riyadh</w:t>
      </w:r>
      <w:r>
        <w:t xml:space="preserve"> </w:t>
      </w:r>
      <w:r>
        <w:t xml:space="preserve">Institutions</w:t>
      </w:r>
    </w:p>
    <w:bookmarkStart w:id="24" w:name="X2c7bf901160a438892135d7a647218abceb4af5"/>
    <w:p>
      <w:pPr>
        <w:pStyle w:val="Heading1"/>
      </w:pPr>
      <w:r>
        <w:t xml:space="preserve">Statement of Purpose: Pursuing a University Lecturer Role in Riyadh, Saudi Arabia</w:t>
      </w:r>
    </w:p>
    <w:p>
      <w:pPr>
        <w:pStyle w:val="FirstParagraph"/>
      </w:pPr>
      <w:r>
        <w:t xml:space="preserve">With profound respect for the transformative educational vision driving Saudi Arabia’s development and an unwavering commitment to academic excellence, I submit this Statement of Purpose to express my earnest interest in securing a University Lecturer position within the distinguished academic institutions of Riyadh. As Saudi Vision 2030 accelerates its mission to cultivate a knowledge-driven economy, skilled educators are paramount catalysts for success. My professional journey, deeply aligned with the Kingdom’s strategic priorities, positions me to contribute meaningfully as a dedicated University Lecturer in Riyadh—where innovation meets cultural heritage and future aspirations take root.</w:t>
      </w:r>
    </w:p>
    <w:bookmarkStart w:id="20" w:name="X8e9c933f981281c2c35e509344baa2603c5cdc1"/>
    <w:p>
      <w:pPr>
        <w:pStyle w:val="Heading2"/>
      </w:pPr>
      <w:r>
        <w:t xml:space="preserve">Academic Foundation and Teaching Philosophy</w:t>
      </w:r>
    </w:p>
    <w:p>
      <w:pPr>
        <w:pStyle w:val="FirstParagraph"/>
      </w:pPr>
      <w:r>
        <w:t xml:space="preserve">I hold a Ph.D. in Educational Leadership from King Saud University (KSU), Riyadh, with a focus on pedagogical innovation in STEM disciplines—a field critically prioritized under Saudi Arabia’s National Transformation Program. My doctoral research, “Bridging Global Pedagogy with Local Contexts: Enhancing Student Engagement in Saudi Universities,” directly addressed gaps in active learning methodologies within Kingdom classrooms. This work culminated in a peer-reviewed publication (Journal of Higher Education in the Middle East, 2022), where I advocated for culturally responsive teaching frameworks that honor Saudi traditions while integrating cutting-edge global educational practices. My teaching philosophy centers on fostering critical thinking, ethical leadership, and technical proficiency—core competencies essential for students to thrive as contributors to Saudi Arabia’s economic diversification.</w:t>
      </w:r>
    </w:p>
    <w:p>
      <w:pPr>
        <w:pStyle w:val="BodyText"/>
      </w:pPr>
      <w:r>
        <w:t xml:space="preserve">As a Graduate Teaching Assistant at KSU’s College of Engineering (2019–2023), I designed and delivered courses in Applied Statistics and Data Science for 350+ undergraduate students. I pioneered the use of case studies based on Saudi industrial projects (e.g., NEOM development, renewable energy initiatives), enabling students to apply theoretical concepts to real-world national challenges. This approach not only elevated student engagement by 40% but also earned me the “Excellence in Teaching Award” from Riyadh’s Higher Education Council (2022). My methodology is rooted in inclusivity—particularly vital for supporting the Kingdom’s expanding enrollment of female students, whom I have mentored through dedicated workshops on career pathways in STEM.</w:t>
      </w:r>
    </w:p>
    <w:bookmarkEnd w:id="20"/>
    <w:bookmarkStart w:id="21" w:name="Xcdf19db5730f85e6a86b1e16f68852e922a2c31"/>
    <w:p>
      <w:pPr>
        <w:pStyle w:val="Heading2"/>
      </w:pPr>
      <w:r>
        <w:t xml:space="preserve">Alignment with Saudi Arabia's Educational Imperatives</w:t>
      </w:r>
    </w:p>
    <w:p>
      <w:pPr>
        <w:pStyle w:val="FirstParagraph"/>
      </w:pPr>
      <w:r>
        <w:t xml:space="preserve">Saudi Arabia Riyadh stands at the epicenter of a historic educational renaissance. The Ministry of Education’s 2030 goals emphasize quality, relevance, and internationalization—principles I embody through my work. For instance, I collaborated with Riyadh-based tech firms (including STC Innovation Hub and Saudi Aramco’s education partnerships) to develop industry-aligned curricula that integrate AI literacy and sustainable engineering practices. This mirrors the Kingdom’s push for “Saudi-made” talent capable of driving sectoral growth, especially in digital transformation—a priority underscored by Crown Prince Mohammed bin Salman’s emphasis on youth empowerment.</w:t>
      </w:r>
    </w:p>
    <w:p>
      <w:pPr>
        <w:pStyle w:val="BodyText"/>
      </w:pPr>
      <w:r>
        <w:t xml:space="preserve">Furthermore, I recognize Riyadh’s unique academic ecosystem demands sensitivity to cultural context. My experience teaching at Princess Nourah bint Abdulrahman University (PNU), Riyadh’s largest women-only university, has equipped me to navigate diverse student needs with empathy and professionalism. I facilitated cross-gender collaborative projects between PNU and King Saud University, breaking down silos while respecting the Kingdom’s social values. Such initiatives reflect my commitment to advancing Saudi Arabia’s educational inclusivity—a key pillar of Vision 2030.</w:t>
      </w:r>
    </w:p>
    <w:bookmarkEnd w:id="21"/>
    <w:bookmarkStart w:id="22" w:name="X133a9e4a4dd8c3bd0fc1187ccb48895d825b64f"/>
    <w:p>
      <w:pPr>
        <w:pStyle w:val="Heading2"/>
      </w:pPr>
      <w:r>
        <w:t xml:space="preserve">Future Contributions to Riyadh's Academic Landscape</w:t>
      </w:r>
    </w:p>
    <w:p>
      <w:pPr>
        <w:pStyle w:val="FirstParagraph"/>
      </w:pPr>
      <w:r>
        <w:t xml:space="preserve">If entrusted with a University Lecturer role in Riyadh, I will immediately focus on three strategic priorities. First, I will co-develop an advanced elective on “AI for Sustainable Development in the Gulf,” leveraging Saudi Arabia’s environmental and economic goals as case studies. Second, I will establish a student mentorship network connecting undergraduates with Riyadh-based professionals—addressing the Kingdom’s need to bridge academic-industry gaps. Third, I will actively participate in faculty workshops on inclusive pedagogy, sharing insights from my research to uplift teaching standards across Riyadh’s university community.</w:t>
      </w:r>
    </w:p>
    <w:p>
      <w:pPr>
        <w:pStyle w:val="BodyText"/>
      </w:pPr>
      <w:r>
        <w:t xml:space="preserve">My vision extends beyond the classroom. I aim to contribute to Riyadh’s broader educational ecosystem by collaborating with institutions like the King Abdullah University of Science and Technology (KAUST) and Riyad College of Technology (RCT). For example, I propose a joint research project examining gender participation metrics in technical fields across Riyadh universities—a study directly supporting Saudi Arabia’s goal to increase women in STEM roles to 30% by 2030. This work would generate actionable data for policymakers while enhancing my institution’s reputation as an innovator.</w:t>
      </w:r>
    </w:p>
    <w:bookmarkEnd w:id="22"/>
    <w:bookmarkStart w:id="23" w:name="Xbe25ef1ae41adad07dc1f0fc5934725950b010f"/>
    <w:p>
      <w:pPr>
        <w:pStyle w:val="Heading2"/>
      </w:pPr>
      <w:r>
        <w:t xml:space="preserve">Conclusion: A Commitment Rooted in Purpose</w:t>
      </w:r>
    </w:p>
    <w:p>
      <w:pPr>
        <w:pStyle w:val="FirstParagraph"/>
      </w:pPr>
      <w:r>
        <w:t xml:space="preserve">Riyadh is not merely a city on my application; it is the living laboratory of Saudi Arabia’s future. As a University Lecturer, I will channel my expertise toward empowering students to become architects of this future—equipped with knowledge, ethics, and cultural pride. My academic rigor, teaching innovation, and deep respect for Saudi Arabia’s vision align precisely with the Kingdom’s aspirations for educational excellence. I am eager to bring this dedication to a Riyadh-based institution where every lecture can ignite a spark toward national progress.</w:t>
      </w:r>
    </w:p>
    <w:p>
      <w:pPr>
        <w:pStyle w:val="BodyText"/>
      </w:pPr>
      <w:r>
        <w:t xml:space="preserve">To be entrusted with shaping minds in Saudi Arabia Riyadh is an honor I pursue not just as a career step, but as a sacred commitment to the Kingdom’s legacy of enlightenment. I offer my unwavering passion, proven capabilities, and profound respect for the Saudi educational mission. Together, we can cultivate generations poised to elevate Riyadh—and the entire Kingdom—into a global beacon of knowledge and innovation.</w:t>
      </w:r>
    </w:p>
    <w:p>
      <w:pPr>
        <w:pStyle w:val="BodyText"/>
      </w:pPr>
      <w:r>
        <w:t xml:space="preserve">Thank you for considering this Statement of Purpose as a testament to my alignment with Saudi Arabia’s academic ambitions and my readiness to serve as an impactful University Lecturer in Riyadh.</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Riyadh Institutions</dc:title>
  <dc:creator/>
  <cp:keywords/>
  <dcterms:created xsi:type="dcterms:W3CDTF">2025-12-09T04:44:17Z</dcterms:created>
  <dcterms:modified xsi:type="dcterms:W3CDTF">2025-12-09T04:44:17Z</dcterms:modified>
</cp:coreProperties>
</file>

<file path=docProps/custom.xml><?xml version="1.0" encoding="utf-8"?>
<Properties xmlns="http://schemas.openxmlformats.org/officeDocument/2006/custom-properties" xmlns:vt="http://schemas.openxmlformats.org/officeDocument/2006/docPropsVTypes"/>
</file>