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7" w:name="X64a0eacbfbc51d07ece8fa229204a8b6cf3204d"/>
    <w:p>
      <w:pPr>
        <w:pStyle w:val="Heading1"/>
      </w:pPr>
      <w:r>
        <w:t xml:space="preserve">Statement of Purpose for University Lecturer Position</w:t>
      </w:r>
    </w:p>
    <w:p>
      <w:pPr>
        <w:pStyle w:val="FirstParagraph"/>
      </w:pPr>
      <w:r>
        <w:t xml:space="preserve">United Kingdom Birmingham Academic Community</w:t>
      </w:r>
    </w:p>
    <w:bookmarkStart w:id="20" w:name="introduction-and-professional-vision"/>
    <w:p>
      <w:pPr>
        <w:pStyle w:val="Heading2"/>
      </w:pPr>
      <w:r>
        <w:t xml:space="preserve">Introduction and Professional Vision</w:t>
      </w:r>
    </w:p>
    <w:p>
      <w:pPr>
        <w:pStyle w:val="FirstParagraph"/>
      </w:pPr>
      <w:r>
        <w:t xml:space="preserve">As a dedicated educator with eight years of comprehensive teaching experience across the United Kingdom's higher education landscape, I submit this Statement of Purpose to express my profound enthusiasm for the University Lecturer position within Birmingham's vibrant academic ecosystem. The prospect of contributing to Birmingham's esteemed universities—particularly those in the heart of England's second city—represents not merely a career opportunity but a meaningful alignment with my lifelong commitment to transformative education. In an era where higher education must evolve to meet global challenges, I am uniquely positioned to advance the pedagogical and research excellence that defines institutions like the University of Birmingham and Aston University in this dynamic Midlands hub.</w:t>
      </w:r>
    </w:p>
    <w:bookmarkEnd w:id="20"/>
    <w:bookmarkStart w:id="21" w:name="X8e9c933f981281c2c35e509344baa2603c5cdc1"/>
    <w:p>
      <w:pPr>
        <w:pStyle w:val="Heading2"/>
      </w:pPr>
      <w:r>
        <w:t xml:space="preserve">Academic Foundation and Teaching Philosophy</w:t>
      </w:r>
    </w:p>
    <w:p>
      <w:pPr>
        <w:pStyle w:val="FirstParagraph"/>
      </w:pPr>
      <w:r>
        <w:t xml:space="preserve">My doctoral research in Social Policy at the University of Manchester established my commitment to evidence-based pedagogy, directly informed by my subsequent role as a Teaching Fellow at the University of Leeds. This foundation was further honed through innovative curriculum development for inclusive learning environments—principles I now integrate into every lecture, seminar, and tutorial. My teaching philosophy centers on three pillars: student agency through active learning methodologies; cultural responsiveness reflecting Birmingham's diverse demographic; and critical engagement with real-world societal challenges. In my final year at Leeds, I redesigned the undergraduate module "Urban Inequality" using local case studies from Birmingham's regeneration projects—resulting in a 35% increase in student participation and recognition as 'Innovative Teaching Case Study' by the UK Higher Education Academy.</w:t>
      </w:r>
    </w:p>
    <w:bookmarkEnd w:id="21"/>
    <w:bookmarkStart w:id="22" w:name="Xfb7c0521b41f11e91b7398353ba737500c49f23"/>
    <w:p>
      <w:pPr>
        <w:pStyle w:val="Heading2"/>
      </w:pPr>
      <w:r>
        <w:t xml:space="preserve">Research Integration and Birmingham Context</w:t>
      </w:r>
    </w:p>
    <w:p>
      <w:pPr>
        <w:pStyle w:val="FirstParagraph"/>
      </w:pPr>
      <w:r>
        <w:t xml:space="preserve">As a University Lecturer, I am committed to merging impactful research with classroom practice—a core expectation of UK academic roles. My current ESRC-funded project on "Community-led Regeneration in Post-Industrial Cities" directly intersects with Birmingham's strategic priorities, including the City Centre Masterplan and the Midlands Engine initiative. This research provides authentic data for student projects: last year, my third-year cohort co-created a policy brief addressing housing accessibility in Sparkbrook—a neighborhood central to Birmingham's socio-economic narrative. The University of Birmingham’s recent investment in its Global Urban Research Unit makes it an ideal home for this work, while Aston University’s focus on entrepreneurship offers complementary pathways for applied research. I am eager to collaborate with local authorities like Birmingham City Council and the West Midlands Combined Authority to ensure academic work directly serves community needs.</w:t>
      </w:r>
    </w:p>
    <w:bookmarkEnd w:id="22"/>
    <w:bookmarkStart w:id="23" w:name="X7cf9e765c0f7382bd47d41d5b7fb4509ff9bcdc"/>
    <w:p>
      <w:pPr>
        <w:pStyle w:val="Heading2"/>
      </w:pPr>
      <w:r>
        <w:t xml:space="preserve">Birmingham as an Academic and Cultural Catalyst</w:t>
      </w:r>
    </w:p>
    <w:p>
      <w:pPr>
        <w:pStyle w:val="FirstParagraph"/>
      </w:pPr>
      <w:r>
        <w:t xml:space="preserve">What distinguishes Birmingham for me is not merely its status as a UK city of immense cultural capital but its unique position as an incubator for socially engaged scholarship. Having taught in London's cosmopolitan environment, I recognize that Birmingham offers something distinct: a living laboratory where academic inquiry directly intersects with urban transformation. The city's UNESCO City of Music designation, thriving arts district (Birmingham Hippodrome), and historic cultural communities provide unparalleled context for disciplines ranging from sociology to creative industries. As a University Lecturer here, I would leverage this ecosystem—inviting practitioners from Birmingham's Central Library or the Birmingham Museum &amp; Art Gallery into seminars—to move beyond textbook learning toward authentic community collaboration. My proposal for "Birmingham: City as Classroom" has already garnered interest from the University of Birmingham's Social Sciences Department as a pilot module.</w:t>
      </w:r>
    </w:p>
    <w:bookmarkEnd w:id="23"/>
    <w:bookmarkStart w:id="24" w:name="commitment-to-institutional-values"/>
    <w:p>
      <w:pPr>
        <w:pStyle w:val="Heading2"/>
      </w:pPr>
      <w:r>
        <w:t xml:space="preserve">Commitment to Institutional Values</w:t>
      </w:r>
    </w:p>
    <w:p>
      <w:pPr>
        <w:pStyle w:val="FirstParagraph"/>
      </w:pPr>
      <w:r>
        <w:t xml:space="preserve">I have studied the strategic frameworks of Birmingham's universities with meticulous care, noting how both institutions emphasize "community engagement" and "inclusive excellence" in their mission statements. My experience as a mentor for the Widening Participation Programme at Leeds—where I supported first-generation students from disadvantaged backgrounds—directly aligns with these values. At Aston, I co-designed an accessible assessment framework that reduced grade disparities by 22% across underrepresented student groups. For Birmingham, I propose establishing a "Community Research Exchange" linking departmental projects with local NGOs like Birmingham Community Healthcare and the Eastside Community Centre. This model reflects the UK's Teaching Excellence Framework (TEF) priorities while addressing Birmingham's specific societal challenges.</w:t>
      </w:r>
    </w:p>
    <w:bookmarkEnd w:id="24"/>
    <w:bookmarkStart w:id="25" w:name="X42996e7a03fd8a44c2b25a27fee5ad54da4c832"/>
    <w:p>
      <w:pPr>
        <w:pStyle w:val="Heading2"/>
      </w:pPr>
      <w:r>
        <w:t xml:space="preserve">Future Contributions and Long-Term Vision</w:t>
      </w:r>
    </w:p>
    <w:p>
      <w:pPr>
        <w:pStyle w:val="FirstParagraph"/>
      </w:pPr>
      <w:r>
        <w:t xml:space="preserve">My vision extends beyond the lecture hall to actively shape Birmingham's academic trajectory. I aim to contribute to the university's research strategy through interdisciplinary collaborations—perhaps joining forces with the University of Birmingham’s Institute for Research into Superdiversity (IRiS) or Aston’s Innovation Centre. I will pursue external funding from bodies like the Arts &amp; Humanities Research Council (AHRC) and Innovate UK, specifically targeting projects that address Birmingham's priorities: sustainable urban development, digital inclusion, and cultural heritage preservation. Crucially, I will champion the role of University Lecturers as student advocates—implementing regular "community coffee chats" in Birmingham's diverse neighborhoods to ensure our curriculum remains relevant to local contexts.</w:t>
      </w:r>
    </w:p>
    <w:bookmarkEnd w:id="25"/>
    <w:bookmarkStart w:id="26" w:name="conclusion"/>
    <w:p>
      <w:pPr>
        <w:pStyle w:val="Heading2"/>
      </w:pPr>
      <w:r>
        <w:t xml:space="preserve">Conclusion</w:t>
      </w:r>
    </w:p>
    <w:p>
      <w:pPr>
        <w:pStyle w:val="FirstParagraph"/>
      </w:pPr>
      <w:r>
        <w:t xml:space="preserve">The United Kingdom’s higher education sector stands at a pivotal moment, demanding educators who bridge scholarly excellence with community impact—exactly what my career has prepared me to deliver in Birmingham. My approach merges the UK's rigorous academic standards with the urgent, place-based challenges of this city. I have not merely studied Birmingham's potential; I have engaged with its communities through research, mentoring, and collaborative projects. As a University Lecturer in United Kingdom Birmingham, I will not simply teach but actively co-create educational experiences that empower students to become civic contributors within our shared urban landscape. This Statement of Purpose embodies my commitment: to transform classrooms into laboratories for Birmingham’s future and to honor the privilege of shaping minds within one of the world’s most dynamic academic cities.</w:t>
      </w:r>
    </w:p>
    <w:p>
      <w:pPr>
        <w:pStyle w:val="BodyText"/>
      </w:pPr>
      <w:r>
        <w:t xml:space="preserve">Submitted with profound respect for the University Lecturer role in Birmingham's academic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2026-07-24T12:32:50Z</dcterms:created>
  <dcterms:modified xsi:type="dcterms:W3CDTF">2026-07-24T12:32:50Z</dcterms:modified>
</cp:coreProperties>
</file>

<file path=docProps/custom.xml><?xml version="1.0" encoding="utf-8"?>
<Properties xmlns="http://schemas.openxmlformats.org/officeDocument/2006/custom-properties" xmlns:vt="http://schemas.openxmlformats.org/officeDocument/2006/docPropsVTypes"/>
</file>