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for</w:t>
      </w:r>
      <w:r>
        <w:t xml:space="preserve"> </w:t>
      </w:r>
      <w:r>
        <w:t xml:space="preserve">Munich</w:t>
      </w:r>
    </w:p>
    <w:bookmarkStart w:id="27" w:name="Xcdd4d13f3e85107f023329a804d39f409b38f02"/>
    <w:p>
      <w:pPr>
        <w:pStyle w:val="Heading1"/>
      </w:pPr>
      <w:r>
        <w:t xml:space="preserve">Statement of Purpose: Pursuing Excellence as a UX/UI Designer in Munich, Germany</w:t>
      </w:r>
    </w:p>
    <w:p>
      <w:pPr>
        <w:pStyle w:val="FirstParagraph"/>
      </w:pPr>
      <w:r>
        <w:t xml:space="preserve">With profound admiration for Munich’s dynamic design ecosystem and a career dedicated to human-centered digital experiences, I am writing to express my unwavering commitment to becoming a UX/UI Designer within the vibrant innovation landscape of Germany. This Statement of Purpose outlines my professional journey, technical expertise, cultural alignment with German industry values, and my specific aspiration to contribute meaningfully to Munich’s design community—a city where precision meets creativity and technology serves humanity.</w:t>
      </w:r>
    </w:p>
    <w:bookmarkStart w:id="20" w:name="foundations-in-user-centered-design"/>
    <w:p>
      <w:pPr>
        <w:pStyle w:val="Heading2"/>
      </w:pPr>
      <w:r>
        <w:t xml:space="preserve">Foundations in User-Centered Design</w:t>
      </w:r>
    </w:p>
    <w:p>
      <w:pPr>
        <w:pStyle w:val="FirstParagraph"/>
      </w:pPr>
      <w:r>
        <w:t xml:space="preserve">My academic background in Interaction Design from the University of Applied Sciences Berlin provided a rigorous foundation in user research, wireframing, and prototyping. However, it was my internship at a Berlin-based health-tech startup that crystallized my purpose: I redesigned a patient onboarding flow that reduced user drop-off by 42% through ethnographic research and iterative testing. This experience taught me that exceptional UX/UI design is not merely about aesthetics—it’s about understanding human behavior within context. Munich, with its world-class institutions like the Technical University of Munich (TUM) and companies such as Siemens Healthineers, embodies this philosophy. I am eager to apply my methodology in a city where user-centricity drives industry leadership.</w:t>
      </w:r>
    </w:p>
    <w:bookmarkEnd w:id="20"/>
    <w:bookmarkStart w:id="21" w:name="X19277c4072613d2c633ff54a70b89cbba450e30"/>
    <w:p>
      <w:pPr>
        <w:pStyle w:val="Heading2"/>
      </w:pPr>
      <w:r>
        <w:t xml:space="preserve">Technical Proficiency Aligned with German Market Demands</w:t>
      </w:r>
    </w:p>
    <w:p>
      <w:pPr>
        <w:pStyle w:val="FirstParagraph"/>
      </w:pPr>
      <w:r>
        <w:t xml:space="preserve">My toolkit is meticulously curated for the German market’s expectations. I am proficient in Figma (for collaborative design sprints), Adobe XD, and Sketch, but more importantly, I prioritize accessibility compliance (WCAG 2.1) and GDPR-friendly data flows—critical considerations in Germany’s stringent regulatory environment. In my most recent role at a Munich-adjacent fintech firm (remote collaboration), I led the redesign of a mobile banking interface that integrated voice navigation for users with motor impairments, earning recognition from the German Design Council. This project directly reflects Munich’s emphasis on inclusive innovation, where companies like Zalando and Rocket Internet prioritize ethical design as core to their brand identity.</w:t>
      </w:r>
    </w:p>
    <w:bookmarkEnd w:id="21"/>
    <w:bookmarkStart w:id="23" w:name="Xa251929ff8d81e5642d5fa61e9ed11dc8180ca1"/>
    <w:p>
      <w:pPr>
        <w:pStyle w:val="Heading2"/>
      </w:pPr>
      <w:r>
        <w:t xml:space="preserve">Why Munich? The Confluence of Culture and Innovation</w:t>
      </w:r>
    </w:p>
    <w:p>
      <w:pPr>
        <w:pStyle w:val="FirstParagraph"/>
      </w:pPr>
      <w:r>
        <w:t xml:space="preserve">Munich is not merely a location for me—it is the ideal ecosystem for my professional evolution. I have studied Germany’s design philosophy: meticulous, process-driven, and deeply respectful of user privacy. Unlike Silicon Valley’s speed-first culture, Munich values deliberate craftsmanship in design—evident in the city’s annual</w:t>
      </w:r>
      <w:r>
        <w:t xml:space="preserve"> </w:t>
      </w:r>
      <w:r>
        <w:rPr>
          <w:iCs/>
          <w:i/>
        </w:rPr>
        <w:t xml:space="preserve">Munich Design Week</w:t>
      </w:r>
      <w:r>
        <w:t xml:space="preserve"> </w:t>
      </w:r>
      <w:r>
        <w:t xml:space="preserve">and collaborations like BMW’s co-creation labs with local universities. I have actively engaged with this community through workshops at the</w:t>
      </w:r>
      <w:r>
        <w:t xml:space="preserve"> </w:t>
      </w:r>
      <w:hyperlink r:id="rId22">
        <w:r>
          <w:rPr>
            <w:rStyle w:val="Hyperlink"/>
          </w:rPr>
          <w:t xml:space="preserve">Munich Design Association</w:t>
        </w:r>
      </w:hyperlink>
      <w:r>
        <w:t xml:space="preserve"> </w:t>
      </w:r>
      <w:r>
        <w:t xml:space="preserve">and by contributing to open-source projects on GitHub that align with German design standards. Moreover, Munich’s blend of tradition and tech—where historic architecture coexists with AI-driven innovation—fuels my vision for UX/UI design that is both timeless and forward-thinking.</w:t>
      </w:r>
    </w:p>
    <w:bookmarkEnd w:id="23"/>
    <w:bookmarkStart w:id="24" w:name="Xb37cc2489cc91dc91c56069da89c60d4995a71b"/>
    <w:p>
      <w:pPr>
        <w:pStyle w:val="Heading2"/>
      </w:pPr>
      <w:r>
        <w:t xml:space="preserve">Professional Aspirations in Germany’s Digital Hub</w:t>
      </w:r>
    </w:p>
    <w:p>
      <w:pPr>
        <w:pStyle w:val="FirstParagraph"/>
      </w:pPr>
      <w:r>
        <w:t xml:space="preserve">I aim to join a forward-thinking Munich-based organization, such as Siemens Mobility or an agile startup within the</w:t>
      </w:r>
      <w:r>
        <w:t xml:space="preserve"> </w:t>
      </w:r>
      <w:r>
        <w:rPr>
          <w:iCs/>
          <w:i/>
        </w:rPr>
        <w:t xml:space="preserve">Munich Innovation Park</w:t>
      </w:r>
      <w:r>
        <w:t xml:space="preserve">, where I can contribute to projects that merge technology with social impact. My goal is not just to create beautiful interfaces but to solve complex problems rooted in German values: sustainability (e.g., designing for circular product lifecycles), efficiency (streamlining workflows for industrial clients), and empathy (ensuring digital access across age groups). Munich’s thriving startup scene, supported by initiatives like</w:t>
      </w:r>
      <w:r>
        <w:t xml:space="preserve"> </w:t>
      </w:r>
      <w:r>
        <w:rPr>
          <w:iCs/>
          <w:i/>
        </w:rPr>
        <w:t xml:space="preserve">Munich Startup Incubator</w:t>
      </w:r>
      <w:r>
        <w:t xml:space="preserve">, offers the perfect environment to pioneer solutions that resonate globally while respecting local context. I am particularly inspired by how companies like</w:t>
      </w:r>
      <w:r>
        <w:t xml:space="preserve"> </w:t>
      </w:r>
      <w:r>
        <w:rPr>
          <w:iCs/>
          <w:i/>
        </w:rPr>
        <w:t xml:space="preserve">GetYourGuide</w:t>
      </w:r>
      <w:r>
        <w:t xml:space="preserve"> </w:t>
      </w:r>
      <w:r>
        <w:t xml:space="preserve">use UX to enhance cultural experiences—mirroring my own work on travel platforms that prioritize intuitive navigation for multilingual users.</w:t>
      </w:r>
    </w:p>
    <w:bookmarkEnd w:id="24"/>
    <w:bookmarkStart w:id="25" w:name="Xe55b48acab6b055ef30347842af5438cd6096ba"/>
    <w:p>
      <w:pPr>
        <w:pStyle w:val="Heading2"/>
      </w:pPr>
      <w:r>
        <w:t xml:space="preserve">Cultural Integration and Commitment to Germany</w:t>
      </w:r>
    </w:p>
    <w:p>
      <w:pPr>
        <w:pStyle w:val="FirstParagraph"/>
      </w:pPr>
      <w:r>
        <w:t xml:space="preserve">I have dedicated myself to integrating into German professional culture. I am currently studying A1 German at the Goethe-Institut Munich (attending weekly sessions) to communicate effectively with cross-functional teams and clients. More importantly, I understand that in Germany, trust is built through reliability—something reflected in my portfolio’s detailed case studies with quantifiable outcomes. My work philosophy aligns seamlessly with German industry norms: structured yet creative, data-informed yet human-focused. In Munich’s collaborative environment—which thrives on</w:t>
      </w:r>
      <w:r>
        <w:t xml:space="preserve"> </w:t>
      </w:r>
      <w:r>
        <w:rPr>
          <w:iCs/>
          <w:i/>
        </w:rPr>
        <w:t xml:space="preserve">Teamwork</w:t>
      </w:r>
      <w:r>
        <w:t xml:space="preserve"> </w:t>
      </w:r>
      <w:r>
        <w:t xml:space="preserve">and</w:t>
      </w:r>
      <w:r>
        <w:t xml:space="preserve"> </w:t>
      </w:r>
      <w:r>
        <w:rPr>
          <w:iCs/>
          <w:i/>
        </w:rPr>
        <w:t xml:space="preserve">Konsens</w:t>
      </w:r>
      <w:r>
        <w:t xml:space="preserve"> </w:t>
      </w:r>
      <w:r>
        <w:t xml:space="preserve">(consensus)—I will be a proactive contributor who values feedback and iterative improvement over individual accolades.</w:t>
      </w:r>
    </w:p>
    <w:bookmarkEnd w:id="25"/>
    <w:bookmarkStart w:id="26" w:name="conclusion-a-future-forged-in-munich"/>
    <w:p>
      <w:pPr>
        <w:pStyle w:val="Heading2"/>
      </w:pPr>
      <w:r>
        <w:t xml:space="preserve">Conclusion: A Future Forged in Munich</w:t>
      </w:r>
    </w:p>
    <w:p>
      <w:pPr>
        <w:pStyle w:val="FirstParagraph"/>
      </w:pPr>
      <w:r>
        <w:t xml:space="preserve">Munich represents the intersection of my professional passion and Germany’s strategic vision for ethical innovation. I do not seek merely to work as a UX/UI Designer in this city; I aspire to be a catalyst for design that elevates user dignity while advancing Munich’s reputation as Europe’s most human-centric tech hub. My experience, technical acumen, cultural readiness, and unwavering commitment to German design principles position me to contribute immediately. I am ready to bring my skills in research-driven interface development, accessibility advocacy, and cross-cultural collaboration to a Munich-based team that values excellence as deeply as I do.</w:t>
      </w:r>
    </w:p>
    <w:p>
      <w:pPr>
        <w:pStyle w:val="BodyText"/>
      </w:pPr>
      <w:r>
        <w:t xml:space="preserve">With profound respect for Germany’s design heritage and the transformative potential of user-centered innovation, I eagerly anticipate the opportunity to grow alongside Munich’s creative ecosystem—where every pixel tells a story of thoughtful humanity.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uenchen-desig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muenchen-desig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for Munich</dc:title>
  <dc:creator/>
  <dc:language>en</dc:language>
  <cp:keywords/>
  <dcterms:created xsi:type="dcterms:W3CDTF">2026-07-21T04:50:55Z</dcterms:created>
  <dcterms:modified xsi:type="dcterms:W3CDTF">2026-07-21T04:50:55Z</dcterms:modified>
</cp:coreProperties>
</file>

<file path=docProps/custom.xml><?xml version="1.0" encoding="utf-8"?>
<Properties xmlns="http://schemas.openxmlformats.org/officeDocument/2006/custom-properties" xmlns:vt="http://schemas.openxmlformats.org/officeDocument/2006/docPropsVTypes"/>
</file>