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49735b14fa608de17b6be5de981afe30028cb9c"/>
    <w:p>
      <w:pPr>
        <w:pStyle w:val="Heading1"/>
      </w:pPr>
      <w:r>
        <w:t xml:space="preserve">Statement of Purpose: Pursuing Excellence as a UX/UI Designer in the United Kingdom London Ecosystem</w:t>
      </w:r>
    </w:p>
    <w:p>
      <w:pPr>
        <w:pStyle w:val="FirstParagraph"/>
      </w:pPr>
      <w:r>
        <w:t xml:space="preserve">As I prepare to formally submit this Statement of Purpose, I am driven by an unwavering commitment to shaping user-centered digital experiences within the vibrant and competitive landscape of the United Kingdom London. This document serves as a concise articulation of my professional trajectory, philosophical alignment with design excellence, and strategic intent to contribute meaningfully as a UX UI Designer in one of the world’s most dynamic creative hubs. My journey has been meticulously guided by an understanding that exceptional user experience is not merely a technical skill but a cultural imperative—especially within the United Kingdom's diverse, fast-paced urban environment where innovation intersects with tradition.</w:t>
      </w:r>
    </w:p>
    <w:p>
      <w:pPr>
        <w:pStyle w:val="BodyText"/>
      </w:pPr>
      <w:r>
        <w:t xml:space="preserve">My fascination with human-centered design began during my undergraduate studies in Digital Media at Kingston University, London. Immersed in the city’s creative energy, I collaborated on projects for local startups and community initiatives, recognizing early that successful design must address real-world complexities. A pivotal moment came while designing a mobile app for a London-based mental health charity: user testing revealed stark discrepancies between our assumptions and the actual needs of low-income users navigating public transport networks. This experience crystallized my belief that effective UX UI Design requires deep contextual understanding—not just of technology, but of London’s unique socio-economic fabric. It was here I realized that as a UX UI Designer operating in the United Kingdom London, I must prioritize accessibility across cultural, economic, and physical barriers inherent to our city.</w:t>
      </w:r>
    </w:p>
    <w:p>
      <w:pPr>
        <w:pStyle w:val="BodyText"/>
      </w:pPr>
      <w:r>
        <w:t xml:space="preserve">Since then, I have honed my craft through roles at prominent design studios across the capital. At Studio Aether in Shoreditch, I led the end-to-end redesign of a fintech platform for a major UK bank. This project demanded rigorous adherence to both FCA regulations and London’s diverse user base—from Canary Wharf professionals to East End entrepreneurs. My process involved ethnographic research across five London boroughs, uncovering how varying digital literacy levels impacted interaction patterns. The solution I delivered—featuring adaptive UI components for screen readers and simplified navigation flows—increased user retention by 37% while meeting stringent UK accessibility standards (WCAG 2.1 AA). This achievement underscored a core principle central to my identity as a UX UI Designer: design must be both technically precise and socially conscious, especially within the United Kingdom’s evolving regulatory and cultural context.</w:t>
      </w:r>
    </w:p>
    <w:p>
      <w:pPr>
        <w:pStyle w:val="BodyText"/>
      </w:pPr>
      <w:r>
        <w:t xml:space="preserve">My technical proficiency extends across the full UX/UI spectrum. I am adept with Figma, Adobe XD, and InVision for prototyping; conduct heuristic evaluations aligned with UK Design System standards; and leverage analytics tools like Hotjar to interpret real user behavior. However, what distinguishes me is my systematic approach to integrating qualitative insights within the London ecosystem. For instance, during a recent project for a sustainable fashion brand targeting UK consumers, I organized focus groups in Brixton and Soho to understand generational preferences around ethical consumption—data that directly influenced the UI’s visual storytelling elements. This mirrors the ethos of London’s design community: where user empathy is non-negotiable. Furthermore, my fluency in navigating GDPR requirements for data privacy has become increasingly critical as UK businesses adapt post-Brexit frameworks, ensuring UX solutions are both innovative and compliant.</w:t>
      </w:r>
    </w:p>
    <w:p>
      <w:pPr>
        <w:pStyle w:val="BodyText"/>
      </w:pPr>
      <w:r>
        <w:t xml:space="preserve">Why London? The city represents the perfect convergence of challenges and opportunities for a modern UX UI Designer. As the European hub for tech innovation (boasting over 30,000 digital companies), London demands designers who understand its unique blend of global influence and local nuance. The presence of institutions like the Design Council, D&amp;AD, and Google’s London Design Studio provides an unparalleled ecosystem for growth—where I aim to contribute through collaborative projects addressing urban issues like transport accessibility (e.g., improving UX for Transport for London’s apps) or inclusive e-commerce solutions. My long-term vision aligns with this reality: to establish a design consultancy in the heart of London that partners with social enterprises, tackling challenges from digital exclusion in Tower Hamlets to creating intuitive interfaces for the NHS’s evolving digital services.</w:t>
      </w:r>
    </w:p>
    <w:p>
      <w:pPr>
        <w:pStyle w:val="BodyText"/>
      </w:pPr>
      <w:r>
        <w:t xml:space="preserve">What I offer extends beyond technical execution. I bring cultural intelligence forged through living and working across London’s 33 boroughs—a perspective essential for a UX UI Designer operating at the intersection of technology and society. My work consistently prioritizes equity; for example, my recent research on "Digital Literacy Gaps in Senior Citizens" (presented at the London Design Festival) highlighted how age-inclusive UI design can bridge critical service access. I am equally passionate about mentoring emerging talent within London’s diverse creative scene, having volunteered with Code First: Girls’ London chapter to support underrepresented women in tech.</w:t>
      </w:r>
    </w:p>
    <w:p>
      <w:pPr>
        <w:pStyle w:val="BodyText"/>
      </w:pPr>
      <w:r>
        <w:t xml:space="preserve">This Statement of Purpose is not merely an application—it is a testament to my readiness to immerse myself fully in the United Kingdom London design community. I seek opportunities where I can leverage my skills in human-centered design methodology, contextual research expertise, and regulatory acumen to create meaningful digital experiences that resonate with London’s multifaceted population. As the city continues its transformation as a global leader in ethical tech innovation, I am eager to contribute not just as a UX UI Designer but as an advocate for design that empowers every user—regardless of their background or location within the United Kingdom London landscape.</w:t>
      </w:r>
    </w:p>
    <w:p>
      <w:pPr>
        <w:pStyle w:val="BodyText"/>
      </w:pPr>
      <w:r>
        <w:t xml:space="preserve">With my portfolio already demonstrating solutions tailored for UK contexts—from GDPR-compliant banking apps to community-focused health platforms—I am prepared to immediately engage with your team’s vision. I do not merely aspire to work in London; I am committed to growing as a UX UI Designer within its ecosystem, learning from its challenges, and helping shape the future of digital interaction across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London, United Kingdom</dc:title>
  <dc:creator/>
  <dc:language>en</dc:language>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