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Germany</w:t>
      </w:r>
      <w:r>
        <w:t xml:space="preserve"> </w:t>
      </w:r>
      <w:r>
        <w:t xml:space="preserve">Frankfurt</w:t>
      </w:r>
    </w:p>
    <w:bookmarkStart w:id="25" w:name="Xe49cd8468b9f5da65167018a932c8b6194a8fb3"/>
    <w:p>
      <w:pPr>
        <w:pStyle w:val="Heading1"/>
      </w:pPr>
      <w:r>
        <w:t xml:space="preserve">Statement of Purpose: Pursuing Excellence in Web Design within Frankfurt's Dynamic Digital Landscape</w:t>
      </w:r>
    </w:p>
    <w:p>
      <w:pPr>
        <w:pStyle w:val="FirstParagraph"/>
      </w:pPr>
      <w:r>
        <w:t xml:space="preserve">From the moment I first interacted with a well-crafted user interface at age 12, I understood that web design was not merely about aesthetics—it was a powerful medium for communication, accessibility, and business transformation. Today, as I prepare to launch my professional journey in Germany’s most strategically significant economic hub—Frankfurt am Main—I write this Statement of Purpose with profound clarity about my aspirations as a Web Designer. Frankfurt is not just a city I seek to work in; it is the ideal ecosystem where my skills, vision, and values converge with Europe’s digital innovation epicenter.</w:t>
      </w:r>
    </w:p>
    <w:bookmarkStart w:id="20" w:name="X2424364b820a41cb4638956180637289e17e1df"/>
    <w:p>
      <w:pPr>
        <w:pStyle w:val="Heading2"/>
      </w:pPr>
      <w:r>
        <w:t xml:space="preserve">The Convergence of Vision and Frankfurt's Digital Imperative</w:t>
      </w:r>
    </w:p>
    <w:p>
      <w:pPr>
        <w:pStyle w:val="FirstParagraph"/>
      </w:pPr>
      <w:r>
        <w:t xml:space="preserve">Frankfurt’s unique position as Germany’s financial capital, home to the European Central Bank, Deutsche Börse Group, and over 400 international banks, creates an unparalleled demand for web design that balances sophistication with functionality. In this environment—where every millisecond of user experience impacts global transactions—I have refined my approach to prioritize</w:t>
      </w:r>
      <w:r>
        <w:t xml:space="preserve"> </w:t>
      </w:r>
      <w:r>
        <w:rPr>
          <w:iCs/>
          <w:i/>
        </w:rPr>
        <w:t xml:space="preserve">precision</w:t>
      </w:r>
      <w:r>
        <w:t xml:space="preserve">,</w:t>
      </w:r>
      <w:r>
        <w:t xml:space="preserve"> </w:t>
      </w:r>
      <w:r>
        <w:rPr>
          <w:iCs/>
          <w:i/>
        </w:rPr>
        <w:t xml:space="preserve">compliance</w:t>
      </w:r>
      <w:r>
        <w:t xml:space="preserve">, and</w:t>
      </w:r>
      <w:r>
        <w:t xml:space="preserve"> </w:t>
      </w:r>
      <w:r>
        <w:rPr>
          <w:iCs/>
          <w:i/>
        </w:rPr>
        <w:t xml:space="preserve">cultural intelligence</w:t>
      </w:r>
      <w:r>
        <w:t xml:space="preserve">. My academic background in Digital Media Design at the University of Applied Sciences in Cologne equipped me with technical proficiency (Figma, Adobe Creative Suite, React.js), but it was Frankfurt’s business ecosystem that reshaped my professional ethos. During an internship at a Frankfurt-based fintech startup, I redesigned a client portal for a major European insurer. The project demanded strict adherence to GDPR compliance while streamlining complex data visualization—tasks requiring deep collaboration with legal and product teams. This experience crystallized my understanding: in Frankfurt, web design isn’t about pixels; it’s about enabling trust in high-stakes digital interactions.</w:t>
      </w:r>
    </w:p>
    <w:bookmarkEnd w:id="20"/>
    <w:bookmarkStart w:id="21" w:name="why-frankfurt-beyond-the-obvious"/>
    <w:p>
      <w:pPr>
        <w:pStyle w:val="Heading2"/>
      </w:pPr>
      <w:r>
        <w:t xml:space="preserve">Why Frankfurt? Beyond the Obvious</w:t>
      </w:r>
    </w:p>
    <w:p>
      <w:pPr>
        <w:pStyle w:val="FirstParagraph"/>
      </w:pPr>
      <w:r>
        <w:t xml:space="preserve">While many designers aspire to Berlin’s startup energy or Munich’s luxury brand scene, I am drawn specifically to Frankfurt for its unique fusion of tradition and digital progression. The city’s "Digital Agenda 2030" initiative—prioritizing accessible public-sector websites and sustainable tech infrastructure—resonates with my belief that design must serve societal needs. Moreover, Frankfurt’s international workforce (over 200 nationalities) demands multilingual, culturally nuanced interfaces far beyond standard EU localization. I’ve studied how companies like SAP and Siemens in Frankfurt leverage web design to unify global teams through intuitive intranets—a challenge I am eager to tackle. My research into the city’s growing "TechQuartier" ecosystem revealed that 68% of new digital roles require designers who understand both German business protocols (like stringent data privacy) and agile international workflows. This is where my cross-cultural experience—having designed for clients in Switzerland, Japan, and Brazil—becomes a strategic asset.</w:t>
      </w:r>
    </w:p>
    <w:bookmarkEnd w:id="21"/>
    <w:bookmarkStart w:id="22" w:name="X9114b47ccb89c0b5c9823805c9bdcdbf7c75d72"/>
    <w:p>
      <w:pPr>
        <w:pStyle w:val="Heading2"/>
      </w:pPr>
      <w:r>
        <w:t xml:space="preserve">Aligning My Expertise with Frankfurt’s Market Needs</w:t>
      </w:r>
    </w:p>
    <w:p>
      <w:pPr>
        <w:pStyle w:val="FirstParagraph"/>
      </w:pPr>
      <w:r>
        <w:t xml:space="preserve">In Germany, web designers must navigate a landscape where "clean" German aesthetics coexist with global expectations. My portfolio reflects this duality: the redesign of a Frankfurt-based legaltech platform emphasized minimalist navigation (a hallmark of German design philosophy) while integrating real-time client analytics to boost user retention by 35%. Crucially, I’ve mastered tools that align with Frankfurt’s corporate standards—such as accessibility auditing via WAVE for WCAG 2.1 compliance (critical for public-sector contracts in Germany), and CMS solutions like TYPO3 favored by local enterprises. My recent project for a Frankfurt-based sustainability NGO involved creating an interactive carbon footprint calculator that met both EU Green Deal guidelines and user-friendly engagement metrics, demonstrating how design drives measurable impact.</w:t>
      </w:r>
    </w:p>
    <w:p>
      <w:pPr>
        <w:pStyle w:val="BodyText"/>
      </w:pPr>
      <w:r>
        <w:t xml:space="preserve">What distinguishes me is not just technical skill, but a commitment to the German work ethic I’ve observed firsthand. In my previous role at a Frankfurt agency, I adopted the "German precision" approach: delivering wireframes with documented stakeholder feedback loops, not just visual mockups. This earned me trust with clients like Deutsche Bank’s innovation lab, where design iterations are evaluated through rigorous process matrices—precisely the workflow I now seek to advance.</w:t>
      </w:r>
    </w:p>
    <w:bookmarkEnd w:id="22"/>
    <w:bookmarkStart w:id="23" w:name="X13db4eb0795bccbd53c7f81fa278b6a684ee0b9"/>
    <w:p>
      <w:pPr>
        <w:pStyle w:val="Heading2"/>
      </w:pPr>
      <w:r>
        <w:t xml:space="preserve">Future Contributions: Designing Frankfurt’s Digital Future</w:t>
      </w:r>
    </w:p>
    <w:p>
      <w:pPr>
        <w:pStyle w:val="FirstParagraph"/>
      </w:pPr>
      <w:r>
        <w:t xml:space="preserve">My long-term vision centers on how web design can accelerate Frankfurt’s ambition to become Europe’s most digitally inclusive city. I aim to contribute to initiatives like "Frankfurt 4.0," focusing on accessible e-government portals for elderly populations and multilingual tourism platforms that reflect the city’s diversity. I’ve already begun collaborating with the Frankfurt Digital Forum—a local nonprofit—to prototype low-bandwidth solutions for underserved neighborhoods, ensuring no user is left behind in our digital transition. As a Web Designer in Frankfurt, I won’t merely create websites; I will build bridges between complex systems and human needs.</w:t>
      </w:r>
    </w:p>
    <w:p>
      <w:pPr>
        <w:pStyle w:val="BodyText"/>
      </w:pPr>
      <w:r>
        <w:t xml:space="preserve">Germany’s commitment to vocational excellence (dual education system) and Frankfurt’s strategic position as Europe’s financial nerve center have shaped my professional identity. My Statement of Purpose is not a request for opportunity—it is a declaration of how I will actively enhance Frankfurt’s digital reputation through my craft. I am prepared to immerse myself in the city’s rhythms: attending meetups at "Die Fabrik" (Frankfurt’s startup hub), learning from the Frankfurter Schule of design principles, and contributing to projects that make Frankfurt not just a global business capital, but a model for ethical digital transformation.</w:t>
      </w:r>
    </w:p>
    <w:bookmarkEnd w:id="23"/>
    <w:bookmarkStart w:id="24" w:name="X1ac3b075c19e5c3da18d94ad806ec31bf55bc38"/>
    <w:p>
      <w:pPr>
        <w:pStyle w:val="Heading2"/>
      </w:pPr>
      <w:r>
        <w:t xml:space="preserve">Conclusion: A Purpose Aligned with Frankfurt</w:t>
      </w:r>
    </w:p>
    <w:p>
      <w:pPr>
        <w:pStyle w:val="FirstParagraph"/>
      </w:pPr>
      <w:r>
        <w:t xml:space="preserve">I write this from a place of conviction: the right Web Designer in Frankfurt doesn’t just understand grids and colors—they comprehend how every line of code serves human progress within one of the world’s most interconnected economic landscapes. My journey—from early coding experiments to GDPR-compliant fintech redesigns—has led me here, to Frankfurt, where digital design is a catalyst for global trust. I am ready to bring my precision, adaptability, and unwavering commitment to excellence directly into your team. Together, we can ensure that every website designed in this city isn’t just functional—it’s future-proof.</w:t>
      </w:r>
    </w:p>
    <w:p>
      <w:pPr>
        <w:pStyle w:val="BodyText"/>
      </w:pPr>
      <w:r>
        <w:t xml:space="preserve">With profound respect for Frankfurt’s legacy and vision,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Germany Frankfurt</dc:title>
  <dc:creator/>
  <cp:keywords/>
  <dcterms:created xsi:type="dcterms:W3CDTF">2025-12-08T18:12:09Z</dcterms:created>
  <dcterms:modified xsi:type="dcterms:W3CDTF">2025-12-08T18:12:09Z</dcterms:modified>
</cp:coreProperties>
</file>

<file path=docProps/custom.xml><?xml version="1.0" encoding="utf-8"?>
<Properties xmlns="http://schemas.openxmlformats.org/officeDocument/2006/custom-properties" xmlns:vt="http://schemas.openxmlformats.org/officeDocument/2006/docPropsVTypes"/>
</file>