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4" w:name="Xd3b843c97695379c04385e8ef4be7ae4c753d91"/>
    <w:p>
      <w:pPr>
        <w:pStyle w:val="Heading1"/>
      </w:pPr>
      <w:r>
        <w:t xml:space="preserve">The Role and Impact of Academic Researchers</w:t>
      </w:r>
    </w:p>
    <w:bookmarkStart w:id="23" w:name="X5510573a1619b7dd53b5f1a7467b39eeeeb7c86"/>
    <w:p>
      <w:pPr>
        <w:pStyle w:val="Heading2"/>
      </w:pPr>
      <w:r>
        <w:t xml:space="preserve">In the Context of Canada Vancouver’s Innovation Ecosystem</w:t>
      </w:r>
    </w:p>
    <w:p>
      <w:pPr>
        <w:pStyle w:val="FirstParagraph"/>
      </w:pPr>
      <w:r>
        <w:rPr>
          <w:bCs/>
          <w:b/>
        </w:rPr>
        <w:t xml:space="preserve">Date:</w:t>
      </w:r>
    </w:p>
    <w:p>
      <w:pPr>
        <w:pStyle w:val="BodyText"/>
      </w:pPr>
      <w:r>
        <w:br/>
      </w:r>
    </w:p>
    <w:p>
      <w:pPr>
        <w:pStyle w:val="BodyText"/>
      </w:pPr>
      <w:r>
        <w:t xml:space="preserve">This term paper explores the critical function served by an</w:t>
      </w:r>
      <w:r>
        <w:t xml:space="preserve"> </w:t>
      </w:r>
      <w:r>
        <w:rPr>
          <w:iCs/>
          <w:i/>
        </w:rPr>
        <w:t xml:space="preserve">Academic Researcher</w:t>
      </w:r>
      <w:r>
        <w:t xml:space="preserve"> </w:t>
      </w:r>
      <w:r>
        <w:t xml:space="preserve">within the dynamic and evolving academic landscape of</w:t>
      </w:r>
      <w:r>
        <w:t xml:space="preserve"> </w:t>
      </w:r>
      <w:r>
        <w:rPr>
          <w:iCs/>
          <w:i/>
        </w:rPr>
        <w:t xml:space="preserve">Canada Vancouver</w:t>
      </w:r>
      <w:r>
        <w:t xml:space="preserve">. As a global hub for technology, sustainability, and indigenous studies, Vancouver has established itself as a premier destination for high-level inquiry. The presence of prestigious institutions such as the University of British Columbia (UBC) and Simon Fraser University (SFU) ensures that</w:t>
      </w:r>
      <w:r>
        <w:t xml:space="preserve"> </w:t>
      </w:r>
      <w:r>
        <w:rPr>
          <w:iCs/>
          <w:i/>
        </w:rPr>
        <w:t xml:space="preserve">Academic Researcher</w:t>
      </w:r>
      <w:r>
        <w:t xml:space="preserve"> </w:t>
      </w:r>
      <w:r>
        <w:t xml:space="preserve">professionals are not merely observers but active architects of societal progress. This document delineates the multifaceted responsibilities, ethical obligations, and economic contributions associated with this role specifically within the jurisdictional and cultural framework of</w:t>
      </w:r>
      <w:r>
        <w:t xml:space="preserve"> </w:t>
      </w:r>
      <w:r>
        <w:rPr>
          <w:iCs/>
          <w:i/>
        </w:rPr>
        <w:t xml:space="preserve">Canada Vancouver</w:t>
      </w:r>
      <w:r>
        <w:t xml:space="preserve">.</w:t>
      </w:r>
    </w:p>
    <w:bookmarkStart w:id="20" w:name="X6485aba532590d458614c1713fbe8525e65873e"/>
    <w:p>
      <w:pPr>
        <w:pStyle w:val="Heading3"/>
      </w:pPr>
      <w:r>
        <w:t xml:space="preserve">The Definition and Scope of the Academic Researcher in Canada Vancouver</w:t>
      </w:r>
    </w:p>
    <w:p>
      <w:pPr>
        <w:pStyle w:val="FirstParagraph"/>
      </w:pPr>
      <w:r>
        <w:t xml:space="preserve">An</w:t>
      </w:r>
      <w:r>
        <w:t xml:space="preserve"> </w:t>
      </w:r>
      <w:r>
        <w:rPr>
          <w:iCs/>
          <w:i/>
        </w:rPr>
        <w:t xml:space="preserve">Academic ResearcherCanada VancouverAcademic Researcher</w:t>
      </w:r>
    </w:p>
    <w:p>
      <w:pPr>
        <w:pStyle w:val="BodyText"/>
      </w:pPr>
      <w:r>
        <w:t xml:space="preserve">The scope of work for an</w:t>
      </w:r>
    </w:p>
    <w:p>
      <w:pPr>
        <w:pStyle w:val="BodyText"/>
      </w:pPr>
      <w:r>
        <w:t xml:space="preserve">Academic Researcher**Canada Vancouver** is heavily influenced by provincial funding mandates from organizations such as the BC Provincial Government and federal bodies like the Natural Sciences and Engineering Research Council (NSERC). These entities prioritize research that addresses national priorities, including clean technology, digital innovation, and reconciliation with Indigenous peoples. Therefore, adapting to this specific regional framework is a core competency of modern academic inquiry in this locale.</w:t>
      </w:r>
    </w:p>
    <w:bookmarkEnd w:id="20"/>
    <w:bookmarkStart w:id="21" w:name="X2d7fde0164d3804a5ed09c4fbebca8e51bd5a43"/>
    <w:p>
      <w:pPr>
        <w:pStyle w:val="Heading3"/>
      </w:pPr>
      <w:r>
        <w:t xml:space="preserve">Ethical Frameworks and Institutional Oversight</w:t>
      </w:r>
    </w:p>
    <w:p>
      <w:pPr>
        <w:pStyle w:val="FirstParagraph"/>
      </w:pPr>
      <w:r>
        <w:t xml:space="preserve">A significant aspect of being an **</w:t>
      </w:r>
    </w:p>
    <w:p>
      <w:pPr>
        <w:pStyle w:val="BodyText"/>
      </w:pPr>
      <w:r>
        <w:t xml:space="preserve">**Academic Researcher** involves strict adherence to ethical guidelines. In **</w:t>
      </w:r>
    </w:p>
    <w:p>
      <w:pPr>
        <w:pStyle w:val="BodyText"/>
      </w:pPr>
      <w:r>
        <w:t xml:space="preserve">**Canada Vancouver**, researchers are bound by the Tri-Council Policy Statement: Ethical Conduct for Research Involving Humans (TCPS 2), as well as specific guidelines regarding Indigenous data sovereignty, such as the OCAP® principles (Ownership, Control, Access, and Possession). These ethical considerations are not merely bureaucratic hurdles; they are foundational to maintaining public trust and ensuring culturally sensitive inquiry.</w:t>
      </w:r>
    </w:p>
    <w:p>
      <w:pPr>
        <w:pStyle w:val="BodyText"/>
      </w:pPr>
      <w:r>
        <w:t xml:space="preserve">Furthermore**,** the role demands transparency in publication and data sharing. In an era of open science**, **Academic Researcher**s in **</w:t>
      </w:r>
    </w:p>
    <w:p>
      <w:pPr>
        <w:pStyle w:val="BodyText"/>
      </w:pPr>
      <w:r>
        <w:t xml:space="preserve">**Canada Vancouver** are increasingly pressured to make their findings accessible to the broader community, including policymakers, industry partners, and local Indigenous communities. This democratization of knowledge requires researchers to communicate complex scientific concepts effectively, bridging the gap between academia and public understanding.</w:t>
      </w:r>
    </w:p>
    <w:bookmarkEnd w:id="21"/>
    <w:bookmarkStart w:id="22" w:name="X1c4994f43baf4944da9740b78c41e56cc3ecff5"/>
    <w:p>
      <w:pPr>
        <w:pStyle w:val="Heading3"/>
      </w:pPr>
      <w:r>
        <w:t xml:space="preserve">Economic Impact and Industry Collaboration</w:t>
      </w:r>
    </w:p>
    <w:p>
      <w:pPr>
        <w:pStyle w:val="FirstParagraph"/>
      </w:pPr>
      <w:r>
        <w:t xml:space="preserve">The economic footprint of an **</w:t>
      </w:r>
    </w:p>
    <w:p>
      <w:pPr>
        <w:pStyle w:val="BodyText"/>
      </w:pPr>
      <w:r>
        <w:t xml:space="preserve">**Academic Researcher** in **</w:t>
      </w:r>
    </w:p>
    <w:p>
      <w:pPr>
        <w:pStyle w:val="BodyText"/>
      </w:pPr>
      <w:r>
        <w:t xml:space="preserve">**Canada Vancouver** is substantial. Through technology transfer offices at UBC and SFU**, research innovations are frequently commercialized, leading to the creation of startups and high-tech jobs. Sectors such as artificial intelligence, biotechnology, and green energy have thrived due to the foundational research conducted by university faculty.** The presence of a robust network of **</w:t>
      </w:r>
    </w:p>
    <w:p>
      <w:pPr>
        <w:pStyle w:val="BodyText"/>
      </w:pPr>
      <w:r>
        <w:t xml:space="preserve">**Academic Researcher**s attracts international talent and foreign investment**, further solidifying **</w:t>
      </w:r>
    </w:p>
    <w:p>
      <w:pPr>
        <w:pStyle w:val="BodyText"/>
      </w:pPr>
      <w:r>
        <w:t xml:space="preserve">**Canada Vancouver**’s status as a global innovation hub.</w:t>
      </w:r>
    </w:p>
    <w:p>
      <w:pPr>
        <w:pStyle w:val="BodyText"/>
      </w:pPr>
      <w:r>
        <w:rPr>
          <w:bCs/>
          <w:b/>
        </w:rPr>
        <w:t xml:space="preserve">Sector</w:t>
      </w:r>
    </w:p>
    <w:bookmarkEnd w:id="22"/>
    <w:bookmarkEnd w:id="23"/>
    <w:bookmarkEnd w:id="24"/>
    <w:p>
      <w:pPr>
        <w:pStyle w:val="BodyText"/>
      </w:pPr>
      <w:r>
        <w:rPr>
          <w:bCs/>
          <w:b/>
        </w:rPr>
        <w:t xml:space="preserve">Key Research Areas in Canada Vancouver</w:t>
      </w:r>
    </w:p>
    <w:p>
      <w:pPr>
        <w:pStyle w:val="BodyText"/>
      </w:pPr>
      <w:r>
        <w:rPr>
          <w:bCs/>
          <w:b/>
        </w:rPr>
        <w:t xml:space="preserve">Economic Impact</w:t>
      </w:r>
      <w:r>
        <w:t xml:space="preserve">**/td**&gt;**/tr**&gt;**</w:t>
      </w:r>
    </w:p>
    <w:p>
      <w:pPr>
        <w:pStyle w:val="BodyText"/>
      </w:pPr>
      <w:r>
        <w:t xml:space="preserve">*Environment &amp; Sustainability***</w:t>
      </w:r>
    </w:p>
    <w:p>
      <w:pPr>
        <w:pStyle w:val="BodyText"/>
      </w:pPr>
      <w:r>
        <w:t xml:space="preserve">- Climate Change Mitigation</w:t>
      </w:r>
      <w:r>
        <w:br/>
      </w:r>
      <w:r>
        <w:t xml:space="preserve">- Marine Conservation</w:t>
      </w:r>
      <w:r>
        <w:br/>
      </w:r>
      <w:r>
        <w:t xml:space="preserve">- Forestry Management</w:t>
      </w:r>
    </w:p>
    <w:p>
      <w:pPr>
        <w:pStyle w:val="BodyText"/>
      </w:pPr>
      <w:r>
        <w:t xml:space="preserve">Creation of green jobs and international policy influence.</w:t>
      </w:r>
    </w:p>
    <w:p>
      <w:pPr>
        <w:pStyle w:val="BodyText"/>
      </w:pPr>
      <w:r>
        <w:t xml:space="preserve">&lt;&gt;*Technology &amp; AI*</w:t>
      </w:r>
    </w:p>
    <w:p>
      <w:pPr>
        <w:pStyle w:val="BodyText"/>
      </w:pPr>
      <w:r>
        <w:t xml:space="preserve">&lt;&gt;*Artificial Intelligence Ethics</w:t>
      </w:r>
      <w:r>
        <w:br/>
      </w:r>
      <w:r>
        <w:t xml:space="preserve">- Quantum Computing</w:t>
      </w:r>
      <w:r>
        <w:br/>
      </w:r>
      <w:r>
        <w:t xml:space="preserve">- Cybersecurity***/td**&gt;**</w:t>
      </w:r>
      <w:r>
        <w:t xml:space="preserve"> </w:t>
      </w:r>
      <w:r>
        <w:t xml:space="preserve">&lt;&gt;</w:t>
      </w:r>
    </w:p>
    <w:p>
      <w:pPr>
        <w:pStyle w:val="BodyText"/>
      </w:pPr>
      <w:r>
        <w:t xml:space="preserve">Economic Impact</w:t>
      </w:r>
    </w:p>
    <w:p>
      <w:pPr>
        <w:pStyle w:val="BodyText"/>
      </w:pPr>
      <w:r>
        <w:t xml:space="preserve">&lt;&gt;*Health Sciences***</w:t>
      </w:r>
      <w:r>
        <w:t xml:space="preserve"> </w:t>
      </w:r>
      <w:r>
        <w:t xml:space="preserve">&lt;&gt;*Medical Imaging Technologies</w:t>
      </w:r>
      <w:r>
        <w:br/>
      </w:r>
      <w:r>
        <w:t xml:space="preserve">- Public Health Policy</w:t>
      </w:r>
      <w:r>
        <w:br/>
      </w:r>
      <w:r>
        <w:t xml:space="preserve">- Indigenous Health Disparities</w:t>
      </w:r>
    </w:p>
    <w:p>
      <w:pPr>
        <w:pStyle w:val="BodyText"/>
      </w:pPr>
      <w:r>
        <w:t xml:space="preserve">Economic Impact</w:t>
      </w:r>
    </w:p>
    <w:p>
      <w:pPr>
        <w:pStyle w:val="BodyText"/>
      </w:pPr>
      <w:r>
        <w:t xml:space="preserve">The table above illustrates the diversity of research activities conducted by an **</w:t>
      </w:r>
    </w:p>
    <w:p>
      <w:pPr>
        <w:pStyle w:val="BodyText"/>
      </w:pPr>
      <w:r>
        <w:t xml:space="preserve">**Academic Researcher** in **</w:t>
      </w:r>
    </w:p>
    <w:p>
      <w:pPr>
        <w:pStyle w:val="BodyText"/>
      </w:pPr>
      <w:r>
        <w:t xml:space="preserve">**Canada Vancouver**. Each sector contributes to the regional economy not only through direct employment but also through intellectual property licensing and collaborative grants. For instance, collaborations between academic researchers and tech giants located in Vancouver have led to breakthroughs in sustainable computing, reducing energy consumption while enhancing processing power.</w:t>
      </w:r>
    </w:p>
    <w:bookmarkStart w:id="25" w:name="X4e1f82061aed9a1f7a8b293ac9c6eb0b200e8cb"/>
    <w:p>
      <w:pPr>
        <w:pStyle w:val="Heading3"/>
      </w:pPr>
      <w:r>
        <w:t xml:space="preserve">Challenges Facing Academic Researcher Professions**</w:t>
      </w:r>
    </w:p>
    <w:p>
      <w:pPr>
        <w:pStyle w:val="FirstParagraph"/>
      </w:pPr>
      <w:r>
        <w:t xml:space="preserve">Despite the opportunities**, **</w:t>
      </w:r>
    </w:p>
    <w:p>
      <w:pPr>
        <w:pStyle w:val="BodyText"/>
      </w:pPr>
      <w:r>
        <w:t xml:space="preserve">**Academic Researcher**s in **</w:t>
      </w:r>
    </w:p>
    <w:p>
      <w:pPr>
        <w:pStyle w:val="BodyText"/>
      </w:pPr>
      <w:r>
        <w:t xml:space="preserve">**Canada Vancouver face significant challenges. These include funding uncertainty**, high cost of living affecting talent retention, and the pressure to publish quickly versus conducting thorough, longitudinal studies. Additionally**, the ongoing reconciliation process requires researchers to navigate complex cultural landscapes**. Engaging respectfully with First Nations, Métis**, and Inuit communities demands humility**,** continuous learning**,**and a departure from traditional colonial research paradigms. An **</w:t>
      </w:r>
    </w:p>
    <w:p>
      <w:pPr>
        <w:pStyle w:val="BodyText"/>
      </w:pPr>
      <w:r>
        <w:t xml:space="preserve">**Academic Researcher**must therefore be adaptable**,** culturally aware**,and committed to ethical engagement.**</w:t>
      </w:r>
    </w:p>
    <w:bookmarkEnd w:id="25"/>
    <w:bookmarkStart w:id="26" w:name="conclusion"/>
    <w:p>
      <w:pPr>
        <w:pStyle w:val="Heading3"/>
      </w:pPr>
      <w:r>
        <w:t xml:space="preserve">Conclusion</w:t>
      </w:r>
    </w:p>
    <w:p>
      <w:pPr>
        <w:pStyle w:val="FirstParagraph"/>
      </w:pPr>
      <w:r>
        <w:t xml:space="preserve">In conclusion**, the role of an **</w:t>
      </w:r>
      <w:r>
        <w:rPr>
          <w:iCs/>
          <w:i/>
        </w:rPr>
        <w:t xml:space="preserve">**Academic Researcher** in **</w:t>
      </w:r>
      <w:r>
        <w:rPr>
          <w:iCs/>
          <w:i/>
          <w:iCs/>
          <w:i/>
        </w:rPr>
        <w:t xml:space="preserve">**Canada Vancouver** is pivotal to the region’s social**, economic**, and intellectual vitality. These professionals drive innovation through rigorous inquiry while adhering to strict ethical standards that prioritize community well-being and environmental stewardship. As **</w:t>
      </w:r>
      <w:r>
        <w:rPr>
          <w:iCs/>
          <w:i/>
          <w:iCs/>
          <w:i/>
          <w:iCs/>
          <w:i/>
        </w:rPr>
        <w:t xml:space="preserve">**Canada Vancouver** continues to grow as a center for technology and sustainability**, the demand for skilled **</w:t>
      </w:r>
      <w:r>
        <w:rPr>
          <w:iCs/>
          <w:i/>
          <w:iCs/>
          <w:i/>
          <w:iCs/>
          <w:i/>
          <w:iCs/>
          <w:i/>
        </w:rPr>
        <w:t xml:space="preserve">**Academic Researcher**s will only increase**. Their work not only advances knowledge but also solves real-world problems**, ensuring a sustainable and prosperous future for all residents of this vibrant Canadian city. The integration of academic rigor with local relevance defines the essence of contemporary research in this dynamic locale.**</w:t>
      </w:r>
    </w:p>
    <w:p>
      <w:pPr>
        <w:pStyle w:val="BodyText"/>
      </w:pPr>
      <w:r>
        <w:t xml:space="preserve">*Word Count: Approx. 950 words.*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Academic Researchers in Canada Vancouver</dc:title>
  <dc:creator/>
  <dc:language>en</dc:language>
  <cp:keywords/>
  <dcterms:created xsi:type="dcterms:W3CDTF">2026-07-29T07:21:45Z</dcterms:created>
  <dcterms:modified xsi:type="dcterms:W3CDTF">2026-07-29T07:21:45Z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