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China,</w:t>
      </w:r>
      <w:r>
        <w:t xml:space="preserve"> </w:t>
      </w:r>
      <w:r>
        <w:t xml:space="preserve">Beijing</w:t>
      </w:r>
    </w:p>
    <w:bookmarkStart w:id="25" w:name="Xf3d9a231c3b475f345873fabdd106d15a54569d"/>
    <w:p>
      <w:pPr>
        <w:pStyle w:val="Heading1"/>
      </w:pPr>
      <w:r>
        <w:t xml:space="preserve">The Role and Evolution of the Academic Researcher in China, Beijing</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r>
        <w:br/>
      </w:r>
      <w:r>
        <w:rPr>
          <w:bCs/>
          <w:b/>
        </w:rPr>
        <w:t xml:space="preserve">Drafting Region:</w:t>
      </w:r>
      <w:r>
        <w:t xml:space="preserve"> </w:t>
      </w:r>
      <w:r>
        <w:t xml:space="preserve">China, Beijing</w:t>
      </w:r>
    </w:p>
    <w:bookmarkStart w:id="20" w:name="i.-introduction"/>
    <w:p>
      <w:pPr>
        <w:pStyle w:val="Heading2"/>
      </w:pPr>
      <w:r>
        <w:t xml:space="preserve">I. Introduction</w:t>
      </w:r>
    </w:p>
    <w:p>
      <w:pPr>
        <w:pStyle w:val="FirstParagraph"/>
      </w:pPr>
      <w:r>
        <w:t xml:space="preserve">In the contemporary landscape of global knowledge production, the figure of the Academic Researcher has undergone a profound transformation. Nowhere is this shift more palpable than in China, Beijing. As the political and cultural heart of a rising superpower, Beijing serves as both a historical repository of Chinese intellectual tradition and a futuristic hub for scientific innovation. This term paper explores the multifaceted role of the Academic Researcher within this specific geographic and sociopolitical context. It argues that the modern Academic Researcher in China, Beijing is not merely an observer of natural or social phenomena but is increasingly positioned as a strategic actor in national development, balancing state directives with international academic collaboration. Understanding this dynamic requires an analysis of historical contexts, policy frameworks, and the unique ecosystem of research institutions located within the capital city.</w:t>
      </w:r>
    </w:p>
    <w:bookmarkEnd w:id="20"/>
    <w:bookmarkStart w:id="21" w:name="Xf9fa9e6af95fb571e0964a31ad23239d789ca1f"/>
    <w:p>
      <w:pPr>
        <w:pStyle w:val="Heading2"/>
      </w:pPr>
      <w:r>
        <w:t xml:space="preserve">II. Historical Context and Strategic Nationalization</w:t>
      </w:r>
    </w:p>
    <w:p>
      <w:pPr>
        <w:pStyle w:val="FirstParagraph"/>
      </w:pPr>
      <w:r>
        <w:t xml:space="preserve">To understand the current status of the Academic Researcher in China, Beijing, one must look back to late 1978 when Deng Xiaoping famously declared that "science is productive force." This statement initiated a decades-long process of integrating academic inquiry with national economic goals. In Beijing, this integration has been institutionalized through major initiatives such as the "Double First-Class" university construction plan. Under this policy, universities and research institutes in China, Beijing are expected to achieve world-class standards in selected disciplines. Consequently, the Academic Researcher is no longer working in isolation but is part of a state-sponsored machinery designed to elevate China’s global standing.</w:t>
      </w:r>
      <w:r>
        <w:t xml:space="preserve"> </w:t>
      </w:r>
      <w:r>
        <w:t xml:space="preserve">The capital city hosts some of the most prestigious institutions in the nation, including Peking University and Tsinghua University. These institutions serve as engines for policy research and technological advancement. For the Academic Researcher based here, success is often measured not only by citations in international journals but also by the tangible impact of their work on national infrastructure, digital economy initiatives, or public health strategies implemented within Beijing’s vast urban system.</w:t>
      </w:r>
    </w:p>
    <w:bookmarkEnd w:id="21"/>
    <w:bookmarkStart w:id="22" w:name="Xed3ca42705d7e1746d83460ae3260fb8fa472c7"/>
    <w:p>
      <w:pPr>
        <w:pStyle w:val="Heading2"/>
      </w:pPr>
      <w:r>
        <w:t xml:space="preserve">III. The Ecosystem of Innovation in China, Beijing</w:t>
      </w:r>
    </w:p>
    <w:p>
      <w:pPr>
        <w:pStyle w:val="FirstParagraph"/>
      </w:pPr>
      <w:r>
        <w:t xml:space="preserve">The physical and intellectual environment of China, Beijing creates a unique ecosystem for Academic Researcher activities. Unlike Western models that often emphasize purely theoretical pursuits or market-driven private sector R&amp;D, the Chinese model in the capital is characterized by a tripartite collaboration between government, academia, and industry. This "Triple Helix" model is particularly strong in Beijing’s Zhongguancun area, often referred to as China’s Silicon Valley.</w:t>
      </w:r>
      <w:r>
        <w:t xml:space="preserve"> </w:t>
      </w:r>
      <w:r>
        <w:t xml:space="preserve">Here, Academic Researcher roles extend beyond traditional teaching and publishing. Researchers are frequently expected to engage in technology transfer and startup incubation. For instance, research in artificial intelligence, quantum computing, and biotechnology is heavily funded by central government grants located in Beijing’s Haidian District. This funding structure allows for long-term basic research that might be neglected by short-term profit-oriented private sectors abroad. However, it also imposes specific expectations on the Academic Researcher regarding alignment with national strategic priorities such as "Made in China 2025" or carbon neutrality goals by 2060.</w:t>
      </w:r>
      <w:r>
        <w:t xml:space="preserve"> </w:t>
      </w:r>
      <w:r>
        <w:t xml:space="preserve">Furthermore, the density of international organizations and foreign embassies in China, Beijing provides a unique platform for cross-cultural academic exchange. Academic Researcher here often act as cultural bridges, translating complex local realities for global audiences and bringing international best practices back into the Chinese policy framework. This dual responsibility requires a high degree of diplomatic sensitivity alongside technical expertise.</w:t>
      </w:r>
    </w:p>
    <w:bookmarkEnd w:id="22"/>
    <w:bookmarkStart w:id="23" w:name="X5dd9dfc31e06dcfc1bc02192fa10dd8649b5e3c"/>
    <w:p>
      <w:pPr>
        <w:pStyle w:val="Heading2"/>
      </w:pPr>
      <w:r>
        <w:t xml:space="preserve">IV. Challenges and Ethical Considerations</w:t>
      </w:r>
    </w:p>
    <w:p>
      <w:pPr>
        <w:pStyle w:val="FirstParagraph"/>
      </w:pPr>
      <w:r>
        <w:t xml:space="preserve">Despite significant advancements, the role of the Academic Researcher in China, Beijing faces distinct challenges. One primary challenge is navigating the balance between academic freedom and state oversight. In recent years, there has been a tighter integration of ideological education within university curricula. For an Academic Researcher studying social sciences or humanities in Beijing, this necessitates a nuanced approach to topics related to governance, sociology, and history. The researcher must operate within boundaries that respect national sovereignty while still pursuing rigorous analytical standards.</w:t>
      </w:r>
      <w:r>
        <w:t xml:space="preserve"> </w:t>
      </w:r>
      <w:r>
        <w:t xml:space="preserve">Additionally, the pressure to publish is intense. The evaluation systems for tenure and promotion in China’s top universities are highly competitive. This "publish or perish" culture can sometimes lead to a focus on quantity over quality, although recent reforms aim to address this by emphasizing peer review and long-term impact factors specific to Chinese contexts. Moreover, geopolitical tensions have introduced new complexities for Academic Researcher engaging in international collaborations. Export controls and visa restrictions affect the flow of talent and data, requiring researchers in China, Beijing to foster more self-reliant innovation ecosystems while maintaining necessary global links.</w:t>
      </w:r>
    </w:p>
    <w:bookmarkEnd w:id="23"/>
    <w:bookmarkStart w:id="24" w:name="v.-conclusion"/>
    <w:p>
      <w:pPr>
        <w:pStyle w:val="Heading2"/>
      </w:pPr>
      <w:r>
        <w:t xml:space="preserve">V. Conclusion</w:t>
      </w:r>
    </w:p>
    <w:p>
      <w:pPr>
        <w:pStyle w:val="FirstParagraph"/>
      </w:pPr>
      <w:r>
        <w:t xml:space="preserve">In conclusion, the Academic Researcher in China, Beijing occupies a pivotal position at the intersection of tradition and modernity, local governance and global science. The evolution from a purely theoretical pursuit to a strategic national asset has redefined what it means to conduct research in the capital. Today’s researcher is expected to be versatile: technically proficient enough to drive technological breakthroughs in AI or green energy, socially aware enough to navigate the complex regulatory environment of Beijing, and culturally fluent enough to engage with the international community.</w:t>
      </w:r>
      <w:r>
        <w:t xml:space="preserve"> </w:t>
      </w:r>
      <w:r>
        <w:t xml:space="preserve">As China continues its rise on the global stage, the contributions of Academic Researcher will likely become even more critical. They are not just generators of knowledge but shapers of policy and drivers of societal transformation. Future studies should focus on how these dynamics evolve as Beijing transitions towards a more innovation-led economy and how the concept of academic integrity adapts within this unique socio-political framework. Ultimately, understanding the Academic Researcher in China, Beijing provides essential insights into the broader mechanisms of knowledge production in the 21st century’s most dynamic geopolitical arena.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Academic Researcher in China, Beijing</dc:title>
  <dc:creator/>
  <dc:language>en</dc:language>
  <cp:keywords/>
  <dcterms:created xsi:type="dcterms:W3CDTF">2026-07-29T10:19:48Z</dcterms:created>
  <dcterms:modified xsi:type="dcterms:W3CDTF">2026-07-29T10:19:48Z</dcterms:modified>
</cp:coreProperties>
</file>

<file path=docProps/custom.xml><?xml version="1.0" encoding="utf-8"?>
<Properties xmlns="http://schemas.openxmlformats.org/officeDocument/2006/custom-properties" xmlns:vt="http://schemas.openxmlformats.org/officeDocument/2006/docPropsVTypes"/>
</file>