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31" w:name="Xd48f660ec26f06de31f8c06bbe56a134f4804c7"/>
    <w:p>
      <w:pPr>
        <w:pStyle w:val="Heading1"/>
      </w:pPr>
      <w:r>
        <w:t xml:space="preserve">The Role and Evolution of the Academic Researcher in Colombia Bogotá</w:t>
      </w:r>
    </w:p>
    <w:p>
      <w:pPr>
        <w:pStyle w:val="FirstParagraph"/>
      </w:pPr>
      <w:r>
        <w:rPr>
          <w:bCs/>
          <w:b/>
        </w:rPr>
        <w:t xml:space="preserve">A Term Paper Submitted to the Department of Social Sciences</w:t>
      </w:r>
      <w:r>
        <w:br/>
      </w:r>
      <w:r>
        <w:rPr>
          <w:bCs/>
          <w:b/>
        </w:rPr>
        <w:t xml:space="preserve">Domingo, October 27, 2023</w:t>
      </w:r>
    </w:p>
    <w:bookmarkStart w:id="20" w:name="abstract"/>
    <w:p>
      <w:pPr>
        <w:pStyle w:val="Heading2"/>
      </w:pPr>
      <w:r>
        <w:t xml:space="preserve">Abstract</w:t>
      </w:r>
    </w:p>
    <w:p>
      <w:pPr>
        <w:pStyle w:val="FirstParagraph"/>
      </w:pPr>
      <w:r>
        <w:t xml:space="preserve">This term paper explores the multifaceted role of the Academic Researcher within the specific socio-economic and cultural context of Colombia Bogotá. By examining historical precedents, institutional frameworks such as COLCIENCIAS (now Minciencias), and contemporary challenges, this document highlights how researchers in Bogotá serve as pivotal agents for national development. The analysis emphasizes that research is not merely an academic pursuit but a critical tool for addressing social inequalities, fostering innovation, and strengthening democratic institutions.</w:t>
      </w:r>
    </w:p>
    <w:bookmarkEnd w:id="20"/>
    <w:bookmarkStart w:id="21" w:name="i.-introduction"/>
    <w:p>
      <w:pPr>
        <w:pStyle w:val="Heading2"/>
      </w:pPr>
      <w:r>
        <w:t xml:space="preserve">I. Introduction</w:t>
      </w:r>
    </w:p>
    <w:p>
      <w:pPr>
        <w:pStyle w:val="FirstParagraph"/>
      </w:pPr>
      <w:r>
        <w:t xml:space="preserve">In the rapidly evolving landscape of higher education in Latin America,</w:t>
      </w:r>
      <w:r>
        <w:t xml:space="preserve"> </w:t>
      </w:r>
      <w:r>
        <w:rPr>
          <w:bCs/>
          <w:b/>
        </w:rPr>
        <w:t xml:space="preserve">Colombia Bogotá</w:t>
      </w:r>
      <w:r>
        <w:t xml:space="preserve"> </w:t>
      </w:r>
      <w:r>
        <w:t xml:space="preserve">stands out as a paramount hub for intellectual activity and scientific inquiry. As the capital city houses a significant concentration of universities, think tanks, and research centers, it serves as the epicenter for national policy-making and cultural production. Within this vibrant ecosystem, the figure of the Academic Researcher is indispensable.</w:t>
      </w:r>
    </w:p>
    <w:p>
      <w:pPr>
        <w:pStyle w:val="BodyText"/>
      </w:pPr>
      <w:r>
        <w:t xml:space="preserve">The primary objective of this term paper is to analyze how an</w:t>
      </w:r>
      <w:r>
        <w:t xml:space="preserve"> </w:t>
      </w:r>
      <w:r>
        <w:rPr>
          <w:bCs/>
          <w:b/>
        </w:rPr>
        <w:t xml:space="preserve">Academic Researcher</w:t>
      </w:r>
      <w:r>
        <w:t xml:space="preserve"> </w:t>
      </w:r>
      <w:r>
        <w:t xml:space="preserve">functions not just within university walls but as a bridge between theoretical knowledge and practical societal application. The context of</w:t>
      </w:r>
      <w:r>
        <w:t xml:space="preserve"> </w:t>
      </w:r>
      <w:r>
        <w:rPr>
          <w:bCs/>
          <w:b/>
        </w:rPr>
        <w:t xml:space="preserve">Colombia Bogotá</w:t>
      </w:r>
      <w:r>
        <w:t xml:space="preserve">, with its complex history of conflict, inequality, and subsequent peace processes, demands a researcher who is socially conscious and methodologically rigorous. This paper argues that the modern researcher in this region must balance disciplinary excellence with social responsibility.</w:t>
      </w:r>
    </w:p>
    <w:bookmarkEnd w:id="21"/>
    <w:bookmarkStart w:id="22" w:name="Xca0e0752a59359d8bc0ee12b0cc958ca7dcd192"/>
    <w:p>
      <w:pPr>
        <w:pStyle w:val="Heading2"/>
      </w:pPr>
      <w:r>
        <w:t xml:space="preserve">II. Historical Context: From Elitism to Social Relevance</w:t>
      </w:r>
    </w:p>
    <w:p>
      <w:pPr>
        <w:pStyle w:val="FirstParagraph"/>
      </w:pPr>
      <w:r>
        <w:t xml:space="preserve">Historically, research in Colombia was often viewed as an elitist endeavor, disconnected from the realities of the broader population. However, over the past few decades, there has been a paradigm shift driven by public policy and academic demand. In</w:t>
      </w:r>
      <w:r>
        <w:t xml:space="preserve"> </w:t>
      </w:r>
      <w:r>
        <w:rPr>
          <w:bCs/>
          <w:b/>
        </w:rPr>
        <w:t xml:space="preserve">Colombia Bogotá</w:t>
      </w:r>
      <w:r>
        <w:t xml:space="preserve">, institutions such as Universidad Nacional de Colombia and Pontificia Universidad Javeriana have played crucial roles in redefining what it means to be an</w:t>
      </w:r>
      <w:r>
        <w:t xml:space="preserve"> </w:t>
      </w:r>
      <w:r>
        <w:rPr>
          <w:bCs/>
          <w:b/>
        </w:rPr>
        <w:t xml:space="preserve">Academic Researcher</w:t>
      </w:r>
      <w:r>
        <w:t xml:space="preserve">.</w:t>
      </w:r>
    </w:p>
    <w:p>
      <w:pPr>
        <w:pStyle w:val="BodyText"/>
      </w:pPr>
      <w:r>
        <w:t xml:space="preserve">The transition has moved away from purely descriptive or philosophical studies toward applied research that addresses urgent national issues. For instance, research initiatives in Bogotá have increasingly focused on urban planning, public health crises, and post-conflict reconciliation. This shift underscores the necessity for researchers to engage with local communities, ensuring that their work contributes tangible benefits to society rather than remaining confined within academic journals.</w:t>
      </w:r>
    </w:p>
    <w:bookmarkEnd w:id="22"/>
    <w:bookmarkStart w:id="23" w:name="Xf88b82f3525468f1fcdd60e32fb35ab6cef0be7"/>
    <w:p>
      <w:pPr>
        <w:pStyle w:val="Heading2"/>
      </w:pPr>
      <w:r>
        <w:t xml:space="preserve">III. Institutional Frameworks and Support Systems</w:t>
      </w:r>
    </w:p>
    <w:p>
      <w:pPr>
        <w:pStyle w:val="FirstParagraph"/>
      </w:pPr>
      <w:r>
        <w:t xml:space="preserve">The viability of research in</w:t>
      </w:r>
      <w:r>
        <w:t xml:space="preserve"> </w:t>
      </w:r>
      <w:r>
        <w:rPr>
          <w:bCs/>
          <w:b/>
        </w:rPr>
        <w:t xml:space="preserve">Colombia Bogotá</w:t>
      </w:r>
      <w:r>
        <w:t xml:space="preserve"> </w:t>
      </w:r>
      <w:r>
        <w:t xml:space="preserve">is heavily supported by government agencies and international collaborations. The Ministry of Science, Technology, and Innovation (Minciencias) provides vital funding through competitive grants that encourage both individual scholars and collaborative teams. These frameworks are designed to promote the "Triple Helix" model: the interaction between universities, industry, and the state.</w:t>
      </w:r>
    </w:p>
    <w:p>
      <w:pPr>
        <w:pStyle w:val="BodyText"/>
      </w:pPr>
      <w:r>
        <w:t xml:space="preserve">For an</w:t>
      </w:r>
      <w:r>
        <w:t xml:space="preserve"> </w:t>
      </w:r>
      <w:r>
        <w:rPr>
          <w:bCs/>
          <w:b/>
        </w:rPr>
        <w:t xml:space="preserve">Academic Researcher</w:t>
      </w:r>
      <w:r>
        <w:t xml:space="preserve">, navigating these institutional structures requires not only scientific expertise but also administrative skill in grant writing and project management. Bogotá’s concentration of research funds creates a competitive environment where researchers must continuously justify the social impact of their proposed studies. This pressure has led to a more professionalized approach to academic inquiry, emphasizing measurable outcomes and interdisciplinary collaboration.</w:t>
      </w:r>
    </w:p>
    <w:bookmarkEnd w:id="23"/>
    <w:bookmarkStart w:id="27" w:name="X0b825f89094dc9f7c3a6ea2cd9d3aebae408528"/>
    <w:p>
      <w:pPr>
        <w:pStyle w:val="Heading2"/>
      </w:pPr>
      <w:r>
        <w:t xml:space="preserve">IV. Key Areas of Focus for Researchers in Colombia Bogotá</w:t>
      </w:r>
    </w:p>
    <w:p>
      <w:pPr>
        <w:pStyle w:val="FirstParagraph"/>
      </w:pPr>
      <w:r>
        <w:t xml:space="preserve">The scope of research conducted by academics in</w:t>
      </w:r>
      <w:r>
        <w:t xml:space="preserve"> </w:t>
      </w:r>
      <w:r>
        <w:rPr>
          <w:bCs/>
          <w:b/>
        </w:rPr>
        <w:t xml:space="preserve">Colombia Bogotá</w:t>
      </w:r>
      <w:r>
        <w:t xml:space="preserve"> </w:t>
      </w:r>
      <w:r>
        <w:t xml:space="preserve">is diverse but often centers on specific thematic priorities dictated by national needs. Three key areas exemplify this focus:</w:t>
      </w:r>
    </w:p>
    <w:bookmarkStart w:id="24" w:name="a1.-social-sciences-and-public-policy"/>
    <w:p>
      <w:pPr>
        <w:pStyle w:val="Heading3"/>
      </w:pPr>
      <w:r>
        <w:t xml:space="preserve">A1. Social Sciences and Public Policy</w:t>
      </w:r>
    </w:p>
    <w:p>
      <w:pPr>
        <w:pStyle w:val="FirstParagraph"/>
      </w:pPr>
      <w:r>
        <w:t xml:space="preserve">Given the country’s history, social science research is paramount. Researchers in Bogotá investigate issues such as internal displacement, land tenure rights, and educational inequality. The</w:t>
      </w:r>
      <w:r>
        <w:t xml:space="preserve"> </w:t>
      </w:r>
      <w:r>
        <w:rPr>
          <w:bCs/>
          <w:b/>
        </w:rPr>
        <w:t xml:space="preserve">Academic Researcher</w:t>
      </w:r>
      <w:r>
        <w:t xml:space="preserve"> </w:t>
      </w:r>
      <w:r>
        <w:t xml:space="preserve">here acts as a critical observer of state policies, providing data-driven recommendations to improve governance and human rights protections.</w:t>
      </w:r>
    </w:p>
    <w:bookmarkEnd w:id="24"/>
    <w:bookmarkStart w:id="25" w:name="Xa1c4e424e92b9781b62f67aa17e46f29d644d1e"/>
    <w:p>
      <w:pPr>
        <w:pStyle w:val="Heading3"/>
      </w:pPr>
      <w:r>
        <w:t xml:space="preserve">B2. Environmental Science and Sustainability</w:t>
      </w:r>
    </w:p>
    <w:p>
      <w:pPr>
        <w:pStyle w:val="FirstParagraph"/>
      </w:pPr>
      <w:r>
        <w:rPr>
          <w:bCs/>
          <w:b/>
        </w:rPr>
        <w:t xml:space="preserve">Colombia Bogotá</w:t>
      </w:r>
      <w:r>
        <w:t xml:space="preserve">, located in the Andes, faces unique environmental challenges including air pollution and water resource management. Researchers are leading initiatives to monitor urban ecosystems and develop sustainable agricultural practices for surrounding regions. These studies are crucial for informing environmental regulations and promoting climate resilience in the capital.</w:t>
      </w:r>
    </w:p>
    <w:bookmarkEnd w:id="25"/>
    <w:bookmarkStart w:id="26" w:name="c3.-technology-and-digital-innovation"/>
    <w:p>
      <w:pPr>
        <w:pStyle w:val="Heading3"/>
      </w:pPr>
      <w:r>
        <w:t xml:space="preserve">C3. Technology and Digital Innovation</w:t>
      </w:r>
    </w:p>
    <w:p>
      <w:pPr>
        <w:pStyle w:val="FirstParagraph"/>
      </w:pPr>
      <w:r>
        <w:t xml:space="preserve">In recent years, there has been a surge in technological research within Bogotá’s innovation districts, such as Ricaurte.</w:t>
      </w:r>
      <w:r>
        <w:t xml:space="preserve"> </w:t>
      </w:r>
      <w:r>
        <w:rPr>
          <w:bCs/>
          <w:b/>
        </w:rPr>
        <w:t xml:space="preserve">Academic Researcher</w:t>
      </w:r>
      <w:r>
        <w:t xml:space="preserve">s are collaborating with tech startups to develop software solutions for local problems, ranging from healthcare logistics to educational platforms. This intersection of academia and industry highlights the evolving role of researchers as innovators.</w:t>
      </w:r>
    </w:p>
    <w:bookmarkEnd w:id="26"/>
    <w:bookmarkEnd w:id="27"/>
    <w:bookmarkStart w:id="28" w:name="X5ea1c4e54a25cc647f6b091b98d0d809d6c517f"/>
    <w:p>
      <w:pPr>
        <w:pStyle w:val="Heading2"/>
      </w:pPr>
      <w:r>
        <w:t xml:space="preserve">V. Challenges Facing the Academic Researcher</w:t>
      </w:r>
    </w:p>
    <w:p>
      <w:pPr>
        <w:pStyle w:val="FirstParagraph"/>
      </w:pPr>
      <w:r>
        <w:t xml:space="preserve">Despite progress,</w:t>
      </w:r>
      <w:r>
        <w:t xml:space="preserve"> </w:t>
      </w:r>
      <w:r>
        <w:rPr>
          <w:bCs/>
          <w:b/>
        </w:rPr>
        <w:t xml:space="preserve">Academic Researcher</w:t>
      </w:r>
      <w:r>
        <w:t xml:space="preserve">s in</w:t>
      </w:r>
      <w:r>
        <w:t xml:space="preserve"> </w:t>
      </w:r>
      <w:r>
        <w:rPr>
          <w:bCs/>
          <w:b/>
        </w:rPr>
        <w:t xml:space="preserve">Colombia Bogotá</w:t>
      </w:r>
      <w:r>
        <w:t xml:space="preserve"> </w:t>
      </w:r>
      <w:r>
        <w:t xml:space="preserve">f numerous challenges. Funding remains insufficient relative to regional peers like Chile or Brazil. Furthermore, political polarization can sometimes hinder research freedom, particularly in sensitive topics related to security and human rights.</w:t>
      </w:r>
    </w:p>
    <w:p>
      <w:pPr>
        <w:pStyle w:val="BodyText"/>
      </w:pPr>
      <w:r>
        <w:t xml:space="preserve">Additionally, the pressure to publish in international journals often clashes with the need to produce locally relevant content. Researchers must navigate this tension carefully, ensuring their work gains global recognition while still serving the local community of</w:t>
      </w:r>
      <w:r>
        <w:t xml:space="preserve"> </w:t>
      </w:r>
      <w:r>
        <w:rPr>
          <w:bCs/>
          <w:b/>
        </w:rPr>
        <w:t xml:space="preserve">Colombia Bogotá</w:t>
      </w:r>
      <w:r>
        <w:t xml:space="preserve">. Professional development opportunities are also limited compared to North American institutions, requiring researchers to seek international training and networking.</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Academic Researcher</w:t>
      </w:r>
      <w:r>
        <w:t xml:space="preserve"> </w:t>
      </w:r>
      <w:r>
        <w:t xml:space="preserve">n</w:t>
      </w:r>
      <w:r>
        <w:t xml:space="preserve"> </w:t>
      </w:r>
      <w:r>
        <w:rPr>
          <w:bCs/>
          <w:b/>
        </w:rPr>
        <w:t xml:space="preserve">Colombia Bogotá</w:t>
      </w:r>
      <w:r>
        <w:t xml:space="preserve"> </w:t>
      </w:r>
      <w:r>
        <w:t xml:space="preserve">s far more than that of a mere observer; it is one of active participant in shaping the nation’s future. Through rigorous inquiry, interdisciplinary collaboration, and social engagement, these scholars contribute significantly to solving complex societal problems.</w:t>
      </w:r>
    </w:p>
    <w:p>
      <w:pPr>
        <w:pStyle w:val="BodyText"/>
      </w:pPr>
      <w:r>
        <w:t xml:space="preserve">As</w:t>
      </w:r>
      <w:r>
        <w:t xml:space="preserve"> </w:t>
      </w:r>
      <w:r>
        <w:rPr>
          <w:bCs/>
          <w:b/>
        </w:rPr>
        <w:t xml:space="preserve">Colombia Bogotá</w:t>
      </w:r>
      <w:r>
        <w:t xml:space="preserve"> </w:t>
      </w:r>
      <w:r>
        <w:t xml:space="preserve">s continues to grow as a center of knowledge production, it is imperative that support systems for researchers are strengthened. By investing in the</w:t>
      </w:r>
      <w:r>
        <w:t xml:space="preserve"> </w:t>
      </w:r>
      <w:r>
        <w:rPr>
          <w:bCs/>
          <w:b/>
        </w:rPr>
        <w:t xml:space="preserve">Academic Researcher</w:t>
      </w:r>
      <w:r>
        <w:t xml:space="preserve">, society invests in its own development, fostering a more equitable, innovative, and informed citizenry. The future of Colombia depends on the continued vitality and independence of its academic community.</w:t>
      </w:r>
    </w:p>
    <w:bookmarkEnd w:id="29"/>
    <w:bookmarkStart w:id="30" w:name="vii.-bibliography-selected-references"/>
    <w:p>
      <w:pPr>
        <w:pStyle w:val="Heading2"/>
      </w:pPr>
      <w:r>
        <w:t xml:space="preserve">VII. Bibliography (Selected References)</w:t>
      </w:r>
    </w:p>
    <w:p>
      <w:pPr>
        <w:pStyle w:val="FirstParagraph"/>
      </w:pPr>
      <w:r>
        <w:t xml:space="preserve">Minciencias. (2021). *National Policy for Science, Technology and Innovation*. Ministry of Science, Technology, and Innovation.</w:t>
      </w:r>
    </w:p>
    <w:p>
      <w:pPr>
        <w:pStyle w:val="BodyText"/>
      </w:pPr>
      <w:r>
        <w:t xml:space="preserve">Rueda, J., &amp; Gómez-Lobo, A. (2019). *The Role of Universities in Social Development: The Case of Bogotá*. Universidad de los Andes Press.</w:t>
      </w:r>
    </w:p>
    <w:p>
      <w:pPr>
        <w:pStyle w:val="BodyText"/>
      </w:pPr>
      <w:r>
        <w:t xml:space="preserve">O’Donnell, G. (2020). *Institutional Challenges in Latin American Research Systems*. Journal of Higher Education Policy.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Academic Researcher in Colombia Bogotá</dc:title>
  <dc:creator/>
  <dc:language>en</dc:language>
  <cp:keywords/>
  <dcterms:created xsi:type="dcterms:W3CDTF">2026-07-29T16:23:51Z</dcterms:created>
  <dcterms:modified xsi:type="dcterms:W3CDTF">2026-07-29T16:23:51Z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