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Egypt:</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30" w:name="X73dccc136962692e8fb3e895cbc4157a155466e"/>
    <w:p>
      <w:pPr>
        <w:pStyle w:val="Heading1"/>
      </w:pPr>
      <w:r>
        <w:t xml:space="preserve">The Role of the Academic Researcher in Contemporary Egypt</w:t>
      </w:r>
    </w:p>
    <w:bookmarkStart w:id="29" w:name="X8b69fe155ebe1b98bcc582510d69e25bfb19828"/>
    <w:p>
      <w:pPr>
        <w:pStyle w:val="Heading2"/>
      </w:pPr>
      <w:r>
        <w:t xml:space="preserve">A Strategic Analysis of Innovation, Development, and Institutional Reform</w:t>
      </w:r>
    </w:p>
    <w:p>
      <w:pPr>
        <w:pStyle w:val="FirstParagraph"/>
      </w:pPr>
      <w:r>
        <w:t xml:space="preserve">Prepared for the Faculty Board</w:t>
      </w:r>
      <w:r>
        <w:br/>
      </w:r>
      <w:r>
        <w:t xml:space="preserve">Cairo, Egypt | October 2023</w:t>
      </w:r>
    </w:p>
    <w:bookmarkStart w:id="20" w:name="abstract"/>
    <w:p>
      <w:pPr>
        <w:pStyle w:val="Heading3"/>
      </w:pPr>
      <w:r>
        <w:t xml:space="preserve">Abstract</w:t>
      </w:r>
    </w:p>
    <w:p>
      <w:pPr>
        <w:pStyle w:val="FirstParagraph"/>
      </w:pPr>
      <w:r>
        <w:t xml:space="preserve">This term paper explores the critical role of the academic researcher within the socio-economic and intellectual landscape of Egypt Cairo. As a global hub for Islamic learning and Arab culture, Cairo has long been a center for knowledge production. However, in an era defined by rapid technological change and economic transformation, the traditional model of academia is under pressure to adapt. This document analyzes the specific duties, challenges faced by researchers in Egypt Cairo's higher education institutions (such as Ain Shams University, Cairo University, and the American University in Cairo), and potential pathways for enhancing research output. The paper argues that empowering academic researchers through better funding mechanisms and international collaboration is essential for achieving Sustainable Development Goal 4 (Quality Education) and driving national innovation.</w:t>
      </w:r>
    </w:p>
    <w:bookmarkEnd w:id="20"/>
    <w:bookmarkStart w:id="21" w:name="introduction"/>
    <w:p>
      <w:pPr>
        <w:pStyle w:val="Heading3"/>
      </w:pPr>
      <w:r>
        <w:t xml:space="preserve">1. Introduction</w:t>
      </w:r>
    </w:p>
    <w:p>
      <w:pPr>
        <w:pStyle w:val="FirstParagraph"/>
      </w:pPr>
      <w:r>
        <w:t xml:space="preserve">Egypt has always been a beacon of intellectual life in the Middle East, yet the modern era presents unique complexities. The academic researcher in Egypt Cairo stands at the intersection of tradition and modernity. Historically, universities in this region served primarily as centers for teaching rather than cutting-edge research. However, with the Egyptian government’s recent emphasis on "Egypt Vision 2030," there is a renewed national focus on transforming universities into engines of innovation and economic growth.</w:t>
      </w:r>
    </w:p>
    <w:p>
      <w:pPr>
        <w:pStyle w:val="BodyText"/>
      </w:pPr>
      <w:r>
        <w:t xml:space="preserve">This term paper aims to dissect the multifaceted role of the academic researcher today. It is not merely about publishing papers; it is about solving local problems—ranging from water scarcity in the Nile Delta to urban planning issues in Greater Cairo—through rigorous scientific inquiry. By examining the current ecosystem, we can identify how researchers can better serve both their institutions and society at large.</w:t>
      </w:r>
    </w:p>
    <w:bookmarkEnd w:id="21"/>
    <w:bookmarkStart w:id="22" w:name="Xaa87d21ceb4d4a0c1ee75b2a1a1b69e0dce2d8c"/>
    <w:p>
      <w:pPr>
        <w:pStyle w:val="Heading3"/>
      </w:pPr>
      <w:r>
        <w:t xml:space="preserve">2. The Evolving Identity of the Academic Researcher</w:t>
      </w:r>
    </w:p>
    <w:p>
      <w:pPr>
        <w:pStyle w:val="FirstParagraph"/>
      </w:pPr>
      <w:r>
        <w:t xml:space="preserve">The definition of an academic researcher has shifted globally, and Egypt Cairo is no exception. Traditionally, tenure and promotion in Egyptian universities relied heavily on teaching loads. Today, the pressure to publish in high-impact international journals (SCI/Scopus indexed) has intensified. This shift creates a dual identity for the modern scholar: they must be effective pedagogues who inspire students while simultaneously being prolific investigators.</w:t>
      </w:r>
    </w:p>
    <w:p>
      <w:pPr>
        <w:pStyle w:val="BodyText"/>
      </w:pPr>
      <w:r>
        <w:t xml:space="preserve">In Egypt Cairo, this duality is particularly pronounced due to the sheer size of student populations. Large class sizes can sometimes detract from time available for research. Consequently, academic researchers are increasingly forming interdisciplinary teams to share resources and expertise. Fields such as renewable energy, biotechnology, and digital humanities are seeing a surge in collaborative efforts between senior professors and doctoral candidates.</w:t>
      </w:r>
    </w:p>
    <w:bookmarkEnd w:id="22"/>
    <w:bookmarkStart w:id="23" w:name="X4bb24db6b4761d2fb437fdb890ead50f56fa36e"/>
    <w:p>
      <w:pPr>
        <w:pStyle w:val="Heading3"/>
      </w:pPr>
      <w:r>
        <w:t xml:space="preserve">3. Challenges Facing Research in Egypt Cairo</w:t>
      </w:r>
    </w:p>
    <w:p>
      <w:pPr>
        <w:pStyle w:val="FirstParagraph"/>
      </w:pPr>
      <w:r>
        <w:t xml:space="preserve">Despite the enthusiasm for reform, several structural challenges hinder the productivity of academic researchers in Egypt Cairo:</w:t>
      </w:r>
    </w:p>
    <w:p>
      <w:pPr>
        <w:numPr>
          <w:ilvl w:val="0"/>
          <w:numId w:val="1001"/>
        </w:numPr>
        <w:pStyle w:val="Compact"/>
      </w:pPr>
      <w:r>
        <w:rPr>
          <w:bCs/>
          <w:b/>
        </w:rPr>
        <w:t xml:space="preserve">Funding Limitations:</w:t>
      </w:r>
    </w:p>
    <w:p>
      <w:pPr>
        <w:numPr>
          <w:ilvl w:val="0"/>
          <w:numId w:val="1001"/>
        </w:numPr>
        <w:pStyle w:val="Compact"/>
      </w:pPr>
      <w:r>
        <w:rPr>
          <w:bCs/>
          <w:b/>
        </w:rPr>
        <w:t xml:space="preserve">Bureaucratic Hurdles:</w:t>
      </w:r>
    </w:p>
    <w:p>
      <w:pPr>
        <w:numPr>
          <w:ilvl w:val="0"/>
          <w:numId w:val="1001"/>
        </w:numPr>
        <w:pStyle w:val="Compact"/>
      </w:pPr>
      <w:r>
        <w:rPr>
          <w:bCs/>
          <w:b/>
        </w:rPr>
        <w:t xml:space="preserve">Publishing Parity:</w:t>
      </w:r>
    </w:p>
    <w:bookmarkEnd w:id="23"/>
    <w:bookmarkStart w:id="24" w:name="opportunities-and-strategic-initiatives"/>
    <w:p>
      <w:pPr>
        <w:pStyle w:val="Heading3"/>
      </w:pPr>
      <w:r>
        <w:t xml:space="preserve">4. Opportunities and Strategic Initiatives</w:t>
      </w:r>
    </w:p>
    <w:p>
      <w:pPr>
        <w:pStyle w:val="FirstParagraph"/>
      </w:pPr>
      <w:r>
        <w:t xml:space="preserve">To overcome these hurdles, the academic community in Egypt Cairo must leverage emerging opportunities:</w:t>
      </w:r>
    </w:p>
    <w:p>
      <w:pPr>
        <w:pStyle w:val="BodyText"/>
      </w:pPr>
      <w:r>
        <w:rPr>
          <w:bCs/>
          <w:b/>
        </w:rPr>
        <w:t xml:space="preserve">A. Digital Transformation:</w:t>
      </w:r>
    </w:p>
    <w:p>
      <w:pPr>
        <w:pStyle w:val="BodyText"/>
      </w:pPr>
      <w:r>
        <w:t xml:space="preserve">The rise of digital libraries and remote collaboration tools allows researchers in Cairo to partner with peers across Europe and North America without immediate physical presence. Institutions are encouraged to invest in high-speed internet infrastructure and access to global databases like Web of Science.</w:t>
      </w:r>
    </w:p>
    <w:p>
      <w:pPr>
        <w:pStyle w:val="BodyText"/>
      </w:pPr>
      <w:r>
        <w:rPr>
          <w:bCs/>
          <w:b/>
        </w:rPr>
        <w:t xml:space="preserve">B. Industry-Academia Linkages:</w:t>
      </w:r>
    </w:p>
    <w:p>
      <w:pPr>
        <w:pStyle w:val="BodyText"/>
      </w:pPr>
      <w:r>
        <w:t xml:space="preserve">Egypt’s expanding industrial zones, such as the Suez Canal Economic Zone and New Administrative Capital projects, offer practical testing grounds for academic research. Researchers who align their work with industry needs—such as smart city technologies or sustainable agriculture—can secure private-sector funding and ensure their findings have real-world application.</w:t>
      </w:r>
    </w:p>
    <w:p>
      <w:pPr>
        <w:pStyle w:val="BodyText"/>
      </w:pPr>
      <w:r>
        <w:rPr>
          <w:bCs/>
          <w:b/>
        </w:rPr>
        <w:t xml:space="preserve">C. Government Support Programs:</w:t>
      </w:r>
    </w:p>
    <w:p>
      <w:pPr>
        <w:pStyle w:val="BodyText"/>
      </w:pPr>
      <w:r>
        <w:t xml:space="preserve">The Supreme Council of Universities (SCU) has introduced reforms to incentivize research output, including bonus payments for publications in top-tier journals. Furthermore, initiatives like the National Center for Scientific Research and Technology Innovation aim to bridge the gap between theoretical knowledge and industrial application.</w:t>
      </w:r>
    </w:p>
    <w:bookmarkEnd w:id="24"/>
    <w:bookmarkStart w:id="25" w:name="the-ethical-dimension"/>
    <w:p>
      <w:pPr>
        <w:pStyle w:val="Heading3"/>
      </w:pPr>
      <w:r>
        <w:t xml:space="preserve">5. The Ethical Dimension</w:t>
      </w:r>
    </w:p>
    <w:p>
      <w:pPr>
        <w:pStyle w:val="FirstParagraph"/>
      </w:pPr>
      <w:r>
        <w:t xml:space="preserve">An often-overlooked aspect of being an academic researcher in Egypt Cairo is ethical responsibility. In a region rich with archaeological history and diverse cultural heritage, researchers must adhere to strict ethical guidelines regarding data collection, intellectual property rights, and cultural sensitivity. Academic integrity is paramount; plagiarism detection software is becoming standard practice in universities like Helwan University and Mansoura University to uphold the credibility of Egyptian research on the global stage.</w:t>
      </w:r>
    </w:p>
    <w:bookmarkEnd w:id="25"/>
    <w:bookmarkStart w:id="26" w:name="recommendations"/>
    <w:p>
      <w:pPr>
        <w:pStyle w:val="Heading3"/>
      </w:pPr>
      <w:r>
        <w:t xml:space="preserve">6. Recommendations</w:t>
      </w:r>
    </w:p>
    <w:p>
      <w:pPr>
        <w:pStyle w:val="FirstParagraph"/>
      </w:pPr>
      <w:r>
        <w:t xml:space="preserve">Based on the analysis above, this term paper proposes the following recommendations for stakeholders involved in higher education in Egypt Cairo:</w:t>
      </w:r>
    </w:p>
    <w:p>
      <w:pPr>
        <w:numPr>
          <w:ilvl w:val="0"/>
          <w:numId w:val="1002"/>
        </w:numPr>
        <w:pStyle w:val="Compact"/>
      </w:pPr>
      <w:r>
        <w:rPr>
          <w:bCs/>
          <w:b/>
        </w:rPr>
        <w:t xml:space="preserve">Institutional Support:</w:t>
      </w:r>
    </w:p>
    <w:p>
      <w:pPr>
        <w:numPr>
          <w:ilvl w:val="0"/>
          <w:numId w:val="1002"/>
        </w:numPr>
      </w:pPr>
      <w:r>
        <w:rPr>
          <w:bCs/>
          <w:b/>
        </w:rPr>
        <w:t xml:space="preserve">Funding Diversification:</w:t>
      </w:r>
    </w:p>
    <w:p>
      <w:pPr>
        <w:numPr>
          <w:ilvl w:val="0"/>
          <w:numId w:val="1000"/>
        </w:numPr>
      </w:pPr>
      <w:r>
        <w:t xml:space="preserve">Academic institutions must actively seek partnerships with international bodies (such as the EU or World Bank) for specific development projects.</w:t>
      </w:r>
    </w:p>
    <w:p>
      <w:pPr>
        <w:numPr>
          <w:ilvl w:val="0"/>
          <w:numId w:val="1002"/>
        </w:numPr>
      </w:pPr>
      <w:r>
        <w:rPr>
          <w:bCs/>
          <w:b/>
        </w:rPr>
        <w:t xml:space="preserve">Cultivating a Research Culture:</w:t>
      </w:r>
    </w:p>
    <w:p>
      <w:pPr>
        <w:numPr>
          <w:ilvl w:val="0"/>
          <w:numId w:val="1000"/>
        </w:numPr>
      </w:pPr>
      <w:r>
        <w:t xml:space="preserve">Mentorship programs should be implemented where senior researchers guide early-career academics in navigating the global publishing landscape, ensuring that local context informs universal scientific questions.</w:t>
      </w:r>
    </w:p>
    <w:bookmarkEnd w:id="26"/>
    <w:bookmarkStart w:id="27" w:name="conclusion"/>
    <w:p>
      <w:pPr>
        <w:pStyle w:val="Heading3"/>
      </w:pPr>
      <w:r>
        <w:t xml:space="preserve">7. Conclusion</w:t>
      </w:r>
    </w:p>
    <w:p>
      <w:pPr>
        <w:pStyle w:val="FirstParagraph"/>
      </w:pPr>
      <w:r>
        <w:t xml:space="preserve">The academic researcher in Egypt Cairo is a pivotal figure in the nation’s journey toward modernization and intellectual independence. While challenges regarding funding and bureaucracy remain, the potential for impact is immense. By embracing digital tools, fostering international collaborations, and aligning research with national development goals, these scholars can elevate Egypt's status as a knowledge-based economy.</w:t>
      </w:r>
    </w:p>
    <w:p>
      <w:pPr>
        <w:pStyle w:val="BodyText"/>
      </w:pPr>
      <w:r>
        <w:t xml:space="preserve">It is imperative that policy-makers in Cairo continue to support the academic community not just as teachers of students, but as creators of new knowledge. The synergy between historical legacy and future innovation defines the current era for Egyptian academia. Through sustained investment and structural reform, Egypt Cairo can become a regional leader in scientific discovery, benefiting both its citizens and the wider global community.</w:t>
      </w:r>
    </w:p>
    <w:bookmarkEnd w:id="27"/>
    <w:bookmarkStart w:id="28" w:name="references-selected"/>
    <w:p>
      <w:pPr>
        <w:pStyle w:val="Heading3"/>
      </w:pPr>
      <w:r>
        <w:t xml:space="preserve">References (Selected)</w:t>
      </w:r>
    </w:p>
    <w:p>
      <w:pPr>
        <w:numPr>
          <w:ilvl w:val="0"/>
          <w:numId w:val="1003"/>
        </w:numPr>
        <w:pStyle w:val="Compact"/>
      </w:pPr>
      <w:r>
        <w:t xml:space="preserve">Egypt Vision 2030: Sustainable Development Strategy. Supreme Council of Universities, Egypt.</w:t>
      </w:r>
    </w:p>
    <w:p>
      <w:pPr>
        <w:numPr>
          <w:ilvl w:val="0"/>
          <w:numId w:val="1003"/>
        </w:numPr>
        <w:pStyle w:val="Compact"/>
      </w:pPr>
      <w:r>
        <w:t xml:space="preserve">Middle East Institute. "Higher Education Reform in the Arab World." Cairo Reports Series.</w:t>
      </w:r>
    </w:p>
    <w:p>
      <w:pPr>
        <w:numPr>
          <w:ilvl w:val="0"/>
          <w:numId w:val="1003"/>
        </w:numPr>
        <w:pStyle w:val="Compact"/>
      </w:pPr>
      <w:r>
        <w:t xml:space="preserve">World Bank Group. "The Role of Research and Innovation in Economic Growth." Case Studies from MENA Region, 2021-2023.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Contemporary Egypt: Challenges, Opportunities, and Strategic Pathways</dc:title>
  <dc:creator/>
  <dc:language>en</dc:language>
  <cp:keywords/>
  <dcterms:created xsi:type="dcterms:W3CDTF">2026-07-29T15:02:20Z</dcterms:created>
  <dcterms:modified xsi:type="dcterms:W3CDTF">2026-07-29T15:02:20Z</dcterms:modified>
</cp:coreProperties>
</file>

<file path=docProps/custom.xml><?xml version="1.0" encoding="utf-8"?>
<Properties xmlns="http://schemas.openxmlformats.org/officeDocument/2006/custom-properties" xmlns:vt="http://schemas.openxmlformats.org/officeDocument/2006/docPropsVTypes"/>
</file>