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Higher Education Sector</w:t>
      </w:r>
      <w:r>
        <w:br/>
      </w:r>
      <w:r>
        <w:rPr>
          <w:bCs/>
          <w:b/>
        </w:rPr>
        <w:t xml:space="preserve">Subject Area:</w:t>
      </w:r>
    </w:p>
    <w:p>
      <w:pPr>
        <w:pStyle w:val="BodyText"/>
      </w:pPr>
      <w:r>
        <w:t xml:space="preserve">The Role and Evolution of the Academic Researcher in Germany Berlin</w:t>
      </w:r>
    </w:p>
    <w:p>
      <w:pPr>
        <w:pStyle w:val="BodyText"/>
      </w:pPr>
      <w:r>
        <w:br/>
      </w:r>
      <w:r>
        <w:br/>
      </w:r>
    </w:p>
    <w:p>
      <w:pPr>
        <w:pStyle w:val="BodyText"/>
      </w:pPr>
      <w:r>
        <w:rPr>
          <w:iCs/>
          <w:i/>
        </w:rPr>
        <w:t xml:space="preserve">Abstract:</w:t>
      </w:r>
      <w:r>
        <w:t xml:space="preserve"> </w:t>
      </w:r>
      <w:r>
        <w:t xml:space="preserve">This term paper explores the multifaceted role, challenges, and contributions of the</w:t>
      </w:r>
      <w:r>
        <w:t xml:space="preserve"> </w:t>
      </w:r>
      <w:r>
        <w:rPr>
          <w:bCs/>
          <w:b/>
        </w:rPr>
        <w:t xml:space="preserve">Academic Researcher</w:t>
      </w:r>
      <w:r>
        <w:t xml:space="preserve">, with a specific focus on their operational environment within</w:t>
      </w:r>
      <w:r>
        <w:t xml:space="preserve"> </w:t>
      </w:r>
      <w:r>
        <w:rPr>
          <w:bCs/>
          <w:b/>
        </w:rPr>
        <w:t xml:space="preserve">Germany Berlin</w:t>
      </w:r>
      <w:r>
        <w:t xml:space="preserve">. By examining historical contexts, current structural dynamics, funding mechanisms, and future trends in scientific inquiry within this major European capital. The document highlights how the unique cultural and economic landscape of</w:t>
      </w:r>
      <w:r>
        <w:t xml:space="preserve"> </w:t>
      </w:r>
      <w:r>
        <w:rPr>
          <w:iCs/>
          <w:i/>
        </w:rPr>
        <w:t xml:space="preserve">Germany Berlin influences the trajectory of modern scholarship.</w:t>
      </w:r>
    </w:p>
    <w:bookmarkStart w:id="20" w:name="i.-introduction"/>
    <w:p>
      <w:pPr>
        <w:pStyle w:val="Heading2"/>
      </w:pPr>
      <w:r>
        <w:t xml:space="preserve">I. Introduction</w:t>
      </w:r>
    </w:p>
    <w:p>
      <w:pPr>
        <w:pStyle w:val="FirstParagraph"/>
      </w:pPr>
      <w:r>
        <w:t xml:space="preserve">In the contemporary global knowledge economy, the figure of the academic researcher stands as a pivotal actor in societal advancement. However, this role is not monolithic; it varies significantly depending on regional policies, funding structures, and institutional cultures. Nowhere is this variation more pronounced than in</w:t>
      </w:r>
      <w:r>
        <w:t xml:space="preserve"> </w:t>
      </w:r>
      <w:r>
        <w:rPr>
          <w:bCs/>
          <w:b/>
        </w:rPr>
        <w:t xml:space="preserve">Germany Berlin</w:t>
      </w:r>
      <w:r>
        <w:t xml:space="preserve">. As the capital city of Germany and a historic hub for intellectual exchange since the 19th century,</w:t>
      </w:r>
      <w:r>
        <w:t xml:space="preserve"> </w:t>
      </w:r>
      <w:r>
        <w:rPr>
          <w:iCs/>
          <w:i/>
        </w:rPr>
        <w:t xml:space="preserve">Germany Berlin</w:t>
      </w:r>
    </w:p>
    <w:p>
      <w:pPr>
        <w:pStyle w:val="BodyText"/>
      </w:pPr>
      <w:r>
        <w:t xml:space="preserve">This term paper argues that the modern academic researcher in this region faces a dual imperative: to maintain rigorous traditional standards of scholarly excellence while simultaneously adapting to the highly competitive, internationalized, and interdisciplinary demands of 21st-century science. The specific context of</w:t>
      </w:r>
      <w:r>
        <w:t xml:space="preserve"> </w:t>
      </w:r>
      <w:r>
        <w:rPr>
          <w:iCs/>
          <w:i/>
        </w:rPr>
        <w:t xml:space="preserve">Germany Berlin</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state of the academic researcher, one must first appreciate the historical weight carried by institutions in</w:t>
      </w:r>
      <w:r>
        <w:t xml:space="preserve"> </w:t>
      </w:r>
      <w:r>
        <w:rPr>
          <w:bCs/>
          <w:b/>
        </w:rPr>
        <w:t xml:space="preserve">Germany Berlin</w:t>
      </w:r>
      <w:r>
        <w:t xml:space="preserve">. The city is home to some of Europe’s oldest universities, such as Humboldt University and Free University. For decades these institutions served as bastions of pure research (</w:t>
      </w:r>
      <w:r>
        <w:rPr>
          <w:iCs/>
          <w:i/>
        </w:rPr>
        <w:t xml:space="preserve">Reine Forschung</w:t>
      </w:r>
      <w:r>
        <w:t xml:space="preserve">) and liberal arts. However, since reunification, the landscape has shifted dramatically.</w:t>
      </w:r>
    </w:p>
    <w:p>
      <w:pPr>
        <w:pStyle w:val="BodyText"/>
      </w:pPr>
      <w:r>
        <w:t xml:space="preserve">The establishment of new institutes and the restructuring of existing ones have transformed</w:t>
      </w:r>
      <w:r>
        <w:t xml:space="preserve"> </w:t>
      </w:r>
      <w:r>
        <w:rPr>
          <w:bCs/>
          <w:b/>
        </w:rPr>
        <w:t xml:space="preserve">Germany Berlin</w:t>
      </w:r>
    </w:p>
    <w:bookmarkEnd w:id="21"/>
    <w:bookmarkStart w:id="22" w:name="X991e39481c1fe215bdbe823c0b4f0b991660012"/>
    <w:p>
      <w:pPr>
        <w:pStyle w:val="Heading2"/>
      </w:pPr>
      <w:r>
        <w:t xml:space="preserve">III. The Modern Academic Researcher: Roles and Responsibilities</w:t>
      </w:r>
    </w:p>
    <w:p>
      <w:pPr>
        <w:pStyle w:val="FirstParagraph"/>
      </w:pPr>
      <w:r>
        <w:t xml:space="preserve">The definition of an academic researcher has expanded beyond the traditional "ivory tower" model. In the context of</w:t>
      </w:r>
      <w:r>
        <w:t xml:space="preserve"> </w:t>
      </w:r>
      <w:r>
        <w:rPr>
          <w:bCs/>
          <w:b/>
        </w:rPr>
        <w:t xml:space="preserve">Germany Berlin</w:t>
      </w:r>
      <w:r>
        <w:t xml:space="preserve">, today’s researcher is expected to be a polymath who combines deep specialized knowledge with broad communicative skills. The primary responsibilities include:</w:t>
      </w:r>
    </w:p>
    <w:p>
      <w:pPr>
        <w:numPr>
          <w:ilvl w:val="0"/>
          <w:numId w:val="1001"/>
        </w:numPr>
        <w:pStyle w:val="Compact"/>
      </w:pPr>
      <w:r>
        <w:rPr>
          <w:bCs/>
          <w:b/>
        </w:rPr>
        <w:t xml:space="preserve">Original Inquiry:</w:t>
      </w:r>
    </w:p>
    <w:p>
      <w:pPr>
        <w:numPr>
          <w:ilvl w:val="0"/>
          <w:numId w:val="1001"/>
        </w:numPr>
        <w:pStyle w:val="Compact"/>
      </w:pPr>
      <w:r>
        <w:rPr>
          <w:bCs/>
          <w:b/>
        </w:rPr>
        <w:t xml:space="preserve">Funding Acquisition:</w:t>
      </w:r>
      <w:r>
        <w:t xml:space="preserve"> </w:t>
      </w:r>
      <w:r>
        <w:t xml:space="preserve">Germany Berlin</w:t>
      </w:r>
    </w:p>
    <w:p>
      <w:pPr>
        <w:numPr>
          <w:ilvl w:val="0"/>
          <w:numId w:val="1001"/>
        </w:numPr>
        <w:pStyle w:val="Compact"/>
      </w:pPr>
      <w:r>
        <w:rPr>
          <w:bCs/>
          <w:b/>
        </w:rPr>
        <w:t xml:space="preserve">Knowledge Transfer:</w:t>
      </w:r>
      <w:r>
        <w:t xml:space="preserve"> </w:t>
      </w:r>
      <w:r>
        <w:t xml:space="preserve">Germany Berlin, there is a heightened expectation for academics to facilitate technology transfer and collaborate with local industries.</w:t>
      </w:r>
    </w:p>
    <w:p>
      <w:pPr>
        <w:pStyle w:val="FirstParagraph"/>
      </w:pPr>
      <w:r>
        <w:br/>
      </w:r>
      <w:r>
        <w:br/>
      </w:r>
    </w:p>
    <w:bookmarkEnd w:id="22"/>
    <w:bookmarkStart w:id="23" w:name="X56e3a0f53eb89119dac37451bf14986c5c9cf0f"/>
    <w:p>
      <w:pPr>
        <w:pStyle w:val="Heading2"/>
      </w:pPr>
      <w:r>
        <w:t xml:space="preserve">IV. Challenges Facing Researchers in Germany Berlin</w:t>
      </w:r>
    </w:p>
    <w:p>
      <w:pPr>
        <w:pStyle w:val="FirstParagraph"/>
      </w:pPr>
      <w:r>
        <w:t xml:space="preserve">Despite the vibrant intellectual environment, academic researchers in</w:t>
      </w:r>
      <w:r>
        <w:t xml:space="preserve"> </w:t>
      </w:r>
      <w:r>
        <w:rPr>
          <w:bCs/>
          <w:b/>
        </w:rPr>
        <w:t xml:space="preserve">Germany Berlin</w:t>
      </w:r>
    </w:p>
    <w:p>
      <w:pPr>
        <w:pStyle w:val="BodyText"/>
      </w:pPr>
      <w:r>
        <w:t xml:space="preserve">Furthermore, the bilingual requirement in administrative processes—navigating both German bureaucracy and international English-speaking scientific communities—adds a layer of cognitive load to the researcher’s role. While many research groups operate exclusively in English, interactions with local funding bodies and university administration often require proficiency in German. This linguistic duality is particularly relevant for international researchers relocating to</w:t>
      </w:r>
      <w:r>
        <w:t xml:space="preserve"> </w:t>
      </w:r>
      <w:r>
        <w:rPr>
          <w:bCs/>
          <w:b/>
        </w:rPr>
        <w:t xml:space="preserve">Germany Berlin</w:t>
      </w:r>
      <w:r>
        <w:t xml:space="preserve">.</w:t>
      </w:r>
    </w:p>
    <w:bookmarkEnd w:id="23"/>
    <w:bookmarkStart w:id="24" w:name="v.-the-impact-of-internationalization"/>
    <w:p>
      <w:pPr>
        <w:pStyle w:val="Heading2"/>
      </w:pPr>
      <w:r>
        <w:t xml:space="preserve">V. The Impact of Internationalization</w:t>
      </w:r>
    </w:p>
    <w:p>
      <w:pPr>
        <w:pStyle w:val="FirstParagraph"/>
      </w:pPr>
      <w:r>
        <w:rPr>
          <w:iCs/>
          <w:i/>
        </w:rPr>
        <w:t xml:space="preserve">Germany Berlin</w:t>
      </w:r>
    </w:p>
    <w:p>
      <w:pPr>
        <w:pStyle w:val="BodyText"/>
      </w:pPr>
      <w:r>
        <w:t xml:space="preserve">On one hand, international collaboration enriches research outcomes through diverse perspectives and methodologies. On the other hand it can lead to internal competition for resources and positions. The term paper posits that successful researchers in</w:t>
      </w:r>
      <w:r>
        <w:t xml:space="preserve"> </w:t>
      </w:r>
      <w:r>
        <w:rPr>
          <w:bCs/>
          <w:b/>
        </w:rPr>
        <w:t xml:space="preserve">Germany Berlin</w:t>
      </w:r>
    </w:p>
    <w:bookmarkEnd w:id="24"/>
    <w:bookmarkStart w:id="25" w:name="Xb45508f9eac1819d9a226d5a24ce482b34f9bbd"/>
    <w:p>
      <w:pPr>
        <w:pStyle w:val="Heading2"/>
      </w:pPr>
      <w:r>
        <w:t xml:space="preserve">VI. Future Directions and Strategic Imperatives</w:t>
      </w:r>
    </w:p>
    <w:p>
      <w:pPr>
        <w:pStyle w:val="FirstParagraph"/>
      </w:pPr>
      <w:r>
        <w:t xml:space="preserve">Looking ahead, the role of the academic researcher will likely become even more interdisciplinary. Challenges such as climate change, public health crises, and digital transformation require solutions that cannot be found within single disciplines. Institutions in</w:t>
      </w:r>
      <w:r>
        <w:t xml:space="preserve"> </w:t>
      </w:r>
      <w:r>
        <w:rPr>
          <w:bCs/>
          <w:b/>
        </w:rPr>
        <w:t xml:space="preserve">Germany Berlin</w:t>
      </w:r>
    </w:p>
    <w:p>
      <w:pPr>
        <w:pStyle w:val="BodyText"/>
      </w:pPr>
      <w:r>
        <w:t xml:space="preserve">Moreover, the push for open science and data transparency is reshaping how research is conducted. Researchers must now manage large datasets, ensure reproducibility, and make their findings accessible to the public. This shift demands new technical skills and a change in mindset among traditionalists within academia.</w:t>
      </w:r>
    </w:p>
    <w:bookmarkEnd w:id="25"/>
    <w:bookmarkStart w:id="26" w:name="vii.-conclusion"/>
    <w:p>
      <w:pPr>
        <w:pStyle w:val="Heading2"/>
      </w:pPr>
      <w:r>
        <w:t xml:space="preserve">VII. Conclusion</w:t>
      </w:r>
    </w:p>
    <w:p>
      <w:pPr>
        <w:pStyle w:val="FirstParagraph"/>
      </w:pPr>
      <w:r>
        <w:t xml:space="preserve">In conclusion, the academic researcher operating in</w:t>
      </w:r>
      <w:r>
        <w:t xml:space="preserve"> </w:t>
      </w:r>
      <w:r>
        <w:rPr>
          <w:bCs/>
          <w:b/>
        </w:rPr>
        <w:t xml:space="preserve">Germany Berlin</w:t>
      </w:r>
    </w:p>
    <w:p>
      <w:pPr>
        <w:pStyle w:val="BodyText"/>
      </w:pPr>
      <w:r>
        <w:t xml:space="preserve">As</w:t>
      </w:r>
    </w:p>
    <w:p>
      <w:pPr>
        <w:pStyle w:val="BodyText"/>
      </w:pPr>
      <w:r>
        <w:t xml:space="preserve">Germany BerlinGermany Berlin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Germany Berlin</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