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9" w:name="X1637e42efa6a60864eacc48d4b03c37d5d6c710"/>
    <w:p>
      <w:pPr>
        <w:pStyle w:val="Heading1"/>
      </w:pPr>
      <w:r>
        <w:t xml:space="preserve">The Role and Evolution of the Academic Researcher in Germany Frankfurt</w:t>
      </w:r>
    </w:p>
    <w:p>
      <w:pPr>
        <w:pStyle w:val="FirstParagraph"/>
      </w:pPr>
      <w:r>
        <w:rPr>
          <w:iCs/>
          <w:i/>
          <w:bCs/>
          <w:b/>
        </w:rPr>
        <w:t xml:space="preserve">This paper explores the multifaceted role of an Academic Researcher within the unique socio-economic and institutional framework of Germany, with a specific focus on Frankfurt am Main. It examines the historical context, current challenges, interdisciplinary opportunities, and future prospects for scholars operating in this vibrant European hub.</w:t>
      </w:r>
    </w:p>
    <w:bookmarkStart w:id="20" w:name="introduction"/>
    <w:p>
      <w:pPr>
        <w:pStyle w:val="Heading2"/>
      </w:pPr>
      <w:r>
        <w:t xml:space="preserve">1. Introduction</w:t>
      </w:r>
    </w:p>
    <w:p>
      <w:pPr>
        <w:pStyle w:val="FirstParagraph"/>
      </w:pPr>
      <w:r>
        <w:t xml:space="preserve">The landscape of higher education and scientific inquiry in Europe is undergoing significant transformation. Nowhere is this more evident than in Germany, a nation historically renowned for its robust academic traditions and commitment to the humanities and sciences. Within this broader national context, Frankfurt am Main has emerged as a critical node of intellectual activity. This term paper aims to analyze the position, responsibilities, and evolving identity of an</w:t>
      </w:r>
      <w:r>
        <w:t xml:space="preserve"> </w:t>
      </w:r>
      <w:r>
        <w:rPr>
          <w:bCs/>
          <w:b/>
        </w:rPr>
        <w:t xml:space="preserve">Academic Researcher</w:t>
      </w:r>
      <w:r>
        <w:t xml:space="preserve"> </w:t>
      </w:r>
      <w:r>
        <w:t xml:space="preserve">situated in</w:t>
      </w:r>
      <w:r>
        <w:t xml:space="preserve"> </w:t>
      </w:r>
      <w:r>
        <w:rPr>
          <w:bCs/>
          <w:b/>
        </w:rPr>
        <w:t xml:space="preserve">Germany Frankfurt</w:t>
      </w:r>
      <w:r>
        <w:t xml:space="preserve">. By understanding the local dynamics of Frankfurt—a city often perceived primarily through its financial lens but deeply rooted in cultural and academic heritage—we can better appreciate the complexities inherent in modern scholarly work.</w:t>
      </w:r>
    </w:p>
    <w:p>
      <w:pPr>
        <w:pStyle w:val="BodyText"/>
      </w:pPr>
      <w:r>
        <w:t xml:space="preserve">The purpose of this document is not merely to define the title, but to contextualize it. An</w:t>
      </w:r>
      <w:r>
        <w:t xml:space="preserve"> </w:t>
      </w:r>
      <w:r>
        <w:rPr>
          <w:bCs/>
          <w:b/>
        </w:rPr>
        <w:t xml:space="preserve">Academic Researcher</w:t>
      </w:r>
      <w:r>
        <w:t xml:space="preserve"> </w:t>
      </w:r>
      <w:r>
        <w:t xml:space="preserve">is no longer just an observer of knowledge; they are active participants in shaping policy, driving innovation, and engaging with public discourse. In the specific environment of</w:t>
      </w:r>
      <w:r>
        <w:t xml:space="preserve"> </w:t>
      </w:r>
      <w:r>
        <w:rPr>
          <w:bCs/>
          <w:b/>
        </w:rPr>
        <w:t xml:space="preserve">Germany Frankfurt</w:t>
      </w:r>
      <w:r>
        <w:t xml:space="preserve">, these roles are complicated by high costs of living, international competition, and a rapid shift toward interdisciplinary collaboration. This paper argues that the success of any</w:t>
      </w:r>
      <w:r>
        <w:t xml:space="preserve"> </w:t>
      </w:r>
      <w:r>
        <w:rPr>
          <w:bCs/>
          <w:b/>
        </w:rPr>
        <w:t xml:space="preserve">Academic Researcher</w:t>
      </w:r>
      <w:r>
        <w:t xml:space="preserve"> </w:t>
      </w:r>
      <w:r>
        <w:t xml:space="preserve">in this region depends heavily on their ability to navigate institutional constraints while leveraging the city’s unique infrastructure.</w:t>
      </w:r>
    </w:p>
    <w:bookmarkEnd w:id="20"/>
    <w:bookmarkStart w:id="21" w:name="Xb86cb7923ad2f99a938f2b4ab399f37592c094d"/>
    <w:p>
      <w:pPr>
        <w:pStyle w:val="Heading2"/>
      </w:pPr>
      <w:r>
        <w:t xml:space="preserve">2. Historical Context: The Foundation of Scholarship in Frankfurt</w:t>
      </w:r>
    </w:p>
    <w:p>
      <w:pPr>
        <w:pStyle w:val="FirstParagraph"/>
      </w:pPr>
      <w:r>
        <w:t xml:space="preserve">To understand the present, one must acknowledge the past. Frankfurt has long been a center for learning, dating back to its founding as an imperial city and later becoming home to significant educational institutions. The Goethe University Frankfurt (Johann Wolfgang Goethe-Universität Frankfurt am Main), established in 1914, serves as the primary pillar of academic research in the region. It is a comprehensive university with strong faculties in law, medicine, humanities, and natural sciences.</w:t>
      </w:r>
    </w:p>
    <w:p>
      <w:pPr>
        <w:pStyle w:val="BodyText"/>
      </w:pPr>
      <w:r>
        <w:t xml:space="preserve">For an</w:t>
      </w:r>
      <w:r>
        <w:t xml:space="preserve"> </w:t>
      </w:r>
      <w:r>
        <w:rPr>
          <w:bCs/>
          <w:b/>
        </w:rPr>
        <w:t xml:space="preserve">Academic Researcher</w:t>
      </w:r>
      <w:r>
        <w:t xml:space="preserve">, this history provides both prestige and pressure. The expectation to uphold rigorous standards of "Wissenschaft" (scientific scholarship) is deeply embedded in the German academic culture. However, post-war reconstruction and the subsequent economic miracle transformed Frankfurt into a global financial capital. This dichotomy—between finance and academia—creates a unique tension for researchers in</w:t>
      </w:r>
      <w:r>
        <w:t xml:space="preserve"> </w:t>
      </w:r>
      <w:r>
        <w:rPr>
          <w:bCs/>
          <w:b/>
        </w:rPr>
        <w:t xml:space="preserve">Germany Frankfurt</w:t>
      </w:r>
      <w:r>
        <w:t xml:space="preserve">. While the city offers immense funding opportunities from private banks and corporations, it also risks prioritizing commercially viable research over fundamental inquiry.</w:t>
      </w:r>
    </w:p>
    <w:bookmarkEnd w:id="21"/>
    <w:bookmarkStart w:id="22" w:name="X91acb3da9f12215abca8bfcae3544b1c58525fd"/>
    <w:p>
      <w:pPr>
        <w:pStyle w:val="Heading2"/>
      </w:pPr>
      <w:r>
        <w:t xml:space="preserve">3. The Institutional Ecosystem of Germany Frankfurt</w:t>
      </w:r>
    </w:p>
    <w:p>
      <w:pPr>
        <w:pStyle w:val="FirstParagraph"/>
      </w:pPr>
      <w:r>
        <w:t xml:space="preserve">The ecosystem supporting an</w:t>
      </w:r>
      <w:r>
        <w:t xml:space="preserve"> </w:t>
      </w:r>
      <w:r>
        <w:rPr>
          <w:bCs/>
          <w:b/>
        </w:rPr>
        <w:t xml:space="preserve">Academic Researcher</w:t>
      </w:r>
      <w:r>
        <w:t xml:space="preserve"> </w:t>
      </w:r>
      <w:r>
        <w:t xml:space="preserve">in Frankfurt is dense and diverse. Beyond the university, several prominent non-university research institutes contribute to the intellectual vibrancy of the city. These include the Max Planck Institutes for Social Law and Social Policy, as well as various centers within the Frankfurt School of Finance &amp; Management. This concentration allows for unprecedented interdisciplinary collaboration.</w:t>
      </w:r>
    </w:p>
    <w:p>
      <w:pPr>
        <w:pStyle w:val="BodyText"/>
      </w:pPr>
      <w:r>
        <w:t xml:space="preserve">For instance, an economist studying behavioral finance must collaborate with psychologists and data scientists from different institutions to remain competitive. The proximity of these entities in</w:t>
      </w:r>
      <w:r>
        <w:t xml:space="preserve"> </w:t>
      </w:r>
      <w:r>
        <w:rPr>
          <w:bCs/>
          <w:b/>
        </w:rPr>
        <w:t xml:space="preserve">Germany Frankfurt</w:t>
      </w:r>
      <w:r>
        <w:t xml:space="preserve"> </w:t>
      </w:r>
      <w:r>
        <w:t xml:space="preserve">facilitates networking and joint grant applications, which are essential for sustaining a research career. However, it also creates a hyper-competitive environment where researchers must constantly justify the relevance and impact of their work to both academic peers and potential private sponsors.</w:t>
      </w:r>
    </w:p>
    <w:bookmarkEnd w:id="22"/>
    <w:bookmarkStart w:id="26" w:name="X98f06d1d2b72ec3be677baf6ba6615609a5abd0"/>
    <w:p>
      <w:pPr>
        <w:pStyle w:val="Heading2"/>
      </w:pPr>
      <w:r>
        <w:t xml:space="preserve">4. Challenges Facing the Modern Academic Researcher</w:t>
      </w:r>
    </w:p>
    <w:p>
      <w:pPr>
        <w:pStyle w:val="FirstParagraph"/>
      </w:pPr>
      <w:r>
        <w:t xml:space="preserve">Despite the rich resources available, an</w:t>
      </w:r>
      <w:r>
        <w:t xml:space="preserve"> </w:t>
      </w:r>
      <w:r>
        <w:rPr>
          <w:bCs/>
          <w:b/>
        </w:rPr>
        <w:t xml:space="preserve">Academic Researcher</w:t>
      </w:r>
      <w:r>
        <w:rPr>
          <w:iCs/>
          <w:i/>
        </w:rPr>
        <w:t xml:space="preserve">n Germany Frankfurt faces significant hurdles. The most pressing issue is often cited as financial precarity and housing affordability.</w:t>
      </w:r>
    </w:p>
    <w:bookmarkStart w:id="23" w:name="the-housing-crisis"/>
    <w:p>
      <w:pPr>
        <w:pStyle w:val="Heading3"/>
      </w:pPr>
      <w:r>
        <w:rPr>
          <w:iCs/>
          <w:i/>
        </w:rPr>
        <w:t xml:space="preserve">The Housing Crisis</w:t>
      </w:r>
    </w:p>
    <w:p>
      <w:pPr>
        <w:pStyle w:val="FirstParagraph"/>
      </w:pPr>
      <w:r>
        <w:t xml:space="preserve">Frankfurt is one of the most expensive cities in Germany. Finding affordable housing for junior researchers, postdoctoral fellows, and even tenured professors can be a logistical nightmare. This financial strain affects mental health and productivity, forcing many talented scholars to consider positions in less expensive regions or countries.</w:t>
      </w:r>
    </w:p>
    <w:bookmarkEnd w:id="23"/>
    <w:bookmarkStart w:id="24" w:name="bureaucratic-constraints"/>
    <w:p>
      <w:pPr>
        <w:pStyle w:val="Heading3"/>
      </w:pPr>
      <w:r>
        <w:rPr>
          <w:iCs/>
          <w:i/>
        </w:rPr>
        <w:t xml:space="preserve">Bureaucratic Constraints</w:t>
      </w:r>
    </w:p>
    <w:p>
      <w:pPr>
        <w:pStyle w:val="FirstParagraph"/>
      </w:pPr>
      <w:r>
        <w:t xml:space="preserve">German academia is known for its rigorous bureaucracy. For an</w:t>
      </w:r>
      <w:r>
        <w:t xml:space="preserve"> </w:t>
      </w:r>
      <w:r>
        <w:rPr>
          <w:bCs/>
          <w:b/>
        </w:rPr>
        <w:t xml:space="preserve">Academic Researcher</w:t>
      </w:r>
      <w:r>
        <w:t xml:space="preserve">, navigating funding applications, ethical review boards, and administrative reporting requirements can consume a substantial portion of their time. In</w:t>
      </w:r>
      <w:r>
        <w:t xml:space="preserve"> </w:t>
      </w:r>
      <w:r>
        <w:rPr>
          <w:bCs/>
          <w:b/>
        </w:rPr>
        <w:t xml:space="preserve">Germany Frankfurt</w:t>
      </w:r>
      <w:r>
        <w:t xml:space="preserve">, where the pace of life in the financial sector is fast, academic researchers often feel out of sync with these slow-moving institutional processes.</w:t>
      </w:r>
    </w:p>
    <w:bookmarkEnd w:id="24"/>
    <w:bookmarkStart w:id="25" w:name="internationalization-vs.-localization"/>
    <w:p>
      <w:pPr>
        <w:pStyle w:val="Heading3"/>
      </w:pPr>
      <w:r>
        <w:rPr>
          <w:iCs/>
          <w:i/>
        </w:rPr>
        <w:t xml:space="preserve">Internationalization vs. Localization</w:t>
      </w:r>
    </w:p>
    <w:p>
      <w:pPr>
        <w:pStyle w:val="FirstParagraph"/>
      </w:pPr>
      <w:r>
        <w:t xml:space="preserve">Frankfurt is an international hub, attracting talent from across Europe and the globe. However, language barriers can persist in administrative and social contexts. While English is increasingly common in research teams, full integration into the local academic community sometimes requires proficiency in German. An</w:t>
      </w:r>
      <w:r>
        <w:t xml:space="preserve"> </w:t>
      </w:r>
      <w:r>
        <w:rPr>
          <w:bCs/>
          <w:b/>
        </w:rPr>
        <w:t xml:space="preserve">Academic Researcher</w:t>
      </w:r>
      <w:r>
        <w:t xml:space="preserve"> </w:t>
      </w:r>
      <w:r>
        <w:t xml:space="preserve">must balance their global outlook with local engagement.</w:t>
      </w:r>
    </w:p>
    <w:bookmarkEnd w:id="25"/>
    <w:bookmarkEnd w:id="26"/>
    <w:bookmarkStart w:id="27" w:name="X2d5f55675557edf779d123eb6b847c15353b72d"/>
    <w:p>
      <w:pPr>
        <w:pStyle w:val="Heading2"/>
      </w:pPr>
      <w:r>
        <w:t xml:space="preserve">5. Opportunities for Interdisciplinary Impact</w:t>
      </w:r>
    </w:p>
    <w:p>
      <w:pPr>
        <w:pStyle w:val="FirstParagraph"/>
      </w:pPr>
      <w:r>
        <w:t xml:space="preserve">The challenges outlined above are counterbalanced by extraordinary opportunities. Frankfurt is at the forefront of several key research areas, including European studies, digital humanities, sustainable finance, and medical research.</w:t>
      </w:r>
    </w:p>
    <w:p>
      <w:pPr>
        <w:pStyle w:val="BodyText"/>
      </w:pPr>
      <w:r>
        <w:rPr>
          <w:bCs/>
          <w:b/>
        </w:rPr>
        <w:t xml:space="preserve">Sustainable Finance:</w:t>
      </w:r>
      <w:r>
        <w:t xml:space="preserve"> </w:t>
      </w:r>
      <w:r>
        <w:t xml:space="preserve">Given Frankfurt’s status as a financial center (home to the European Central Bank and numerous banks), there is a strong demand for researchers who can bridge finance with sustainability. An</w:t>
      </w:r>
      <w:r>
        <w:t xml:space="preserve"> </w:t>
      </w:r>
      <w:r>
        <w:rPr>
          <w:bCs/>
          <w:b/>
        </w:rPr>
        <w:t xml:space="preserve">Academic Researcher</w:t>
      </w:r>
      <w:r>
        <w:t xml:space="preserve"> </w:t>
      </w:r>
      <w:r>
        <w:t xml:space="preserve">focusing on ESG (Environmental, Social, and Governance) criteria finds ample funding and industry partnerships here.</w:t>
      </w:r>
    </w:p>
    <w:p>
      <w:pPr>
        <w:pStyle w:val="BodyText"/>
      </w:pPr>
      <w:r>
        <w:rPr>
          <w:bCs/>
          <w:b/>
        </w:rPr>
        <w:t xml:space="preserve">Digital Transformation:</w:t>
      </w:r>
      <w:r>
        <w:t xml:space="preserve"> </w:t>
      </w:r>
      <w:r>
        <w:t xml:space="preserve">The city is investing heavily in digital infrastructure. Researchers in computer science, sociology of technology, and ethics are finding new avenues for impact by collaborating with tech startups located in Frankfurt’s innovation districts.</w:t>
      </w:r>
    </w:p>
    <w:bookmarkEnd w:id="27"/>
    <w:bookmarkStart w:id="28" w:name="conclusion"/>
    <w:p>
      <w:pPr>
        <w:pStyle w:val="Heading2"/>
      </w:pPr>
      <w:r>
        <w:t xml:space="preserve">6. Conclusion</w:t>
      </w:r>
    </w:p>
    <w:p>
      <w:pPr>
        <w:pStyle w:val="FirstParagraph"/>
      </w:pPr>
      <w:r>
        <w:t xml:space="preserve">In conclusion, the identity of an</w:t>
      </w:r>
      <w:r>
        <w:t xml:space="preserve"> </w:t>
      </w:r>
      <w:r>
        <w:rPr>
          <w:bCs/>
          <w:b/>
        </w:rPr>
        <w:t xml:space="preserve">Academic Researcher</w:t>
      </w:r>
      <w:r>
        <w:t xml:space="preserve"> </w:t>
      </w:r>
      <w:r>
        <w:t xml:space="preserve">in Germany is distinct, characterized by a deep commitment to theoretical rigor and social responsibility. When localized to Frankfurt am Main, this identity becomes further nuanced by the city’s dual nature as both a cultural beacon and a financial powerhouse.</w:t>
      </w:r>
    </w:p>
    <w:p>
      <w:pPr>
        <w:pStyle w:val="BodyText"/>
      </w:pPr>
      <w:r>
        <w:t xml:space="preserve">This term paper has demonstrated that while the environment in</w:t>
      </w:r>
      <w:r>
        <w:t xml:space="preserve"> </w:t>
      </w:r>
      <w:r>
        <w:rPr>
          <w:bCs/>
          <w:b/>
        </w:rPr>
        <w:t xml:space="preserve">Germany Frankfurt</w:t>
      </w:r>
      <w:r>
        <w:t xml:space="preserve"> </w:t>
      </w:r>
      <w:r>
        <w:t xml:space="preserve">presents significant challenges regarding cost of living and bureaucratic complexity, it also offers unparalleled resources for interdisciplinary collaboration. The future of academic research in this region depends on its ability to support scholars not just intellectually, but practically. For any aspiring or current</w:t>
      </w:r>
      <w:r>
        <w:t xml:space="preserve"> </w:t>
      </w:r>
      <w:r>
        <w:rPr>
          <w:bCs/>
          <w:b/>
        </w:rPr>
        <w:t xml:space="preserve">Academic Researcher</w:t>
      </w:r>
      <w:r>
        <w:t xml:space="preserve">, Frankfurt represents a dynamic, albeit demanding, landscape where one’s work can have both global significance and local relevance.</w:t>
      </w:r>
    </w:p>
    <w:p>
      <w:pPr>
        <w:pStyle w:val="BodyText"/>
      </w:pPr>
      <w:r>
        <w:t xml:space="preserve">As the European research space continues to evolve, institutions in Frankfurt must adapt to retain top talent. This requires proactive policies on housing, streamlined administrative processes for funding acquisition, and stronger ties between university faculty and industry partners. Only by addressing these issues can Frankfurt maintain its status as a premier destination for serious scholarly inquiry.</w:t>
      </w:r>
    </w:p>
    <w:p>
      <w:pPr>
        <w:pStyle w:val="BodyText"/>
      </w:pPr>
      <w:r>
        <w:t xml:space="preserve">The role of the</w:t>
      </w:r>
      <w:r>
        <w:t xml:space="preserve"> </w:t>
      </w:r>
      <w:r>
        <w:rPr>
          <w:bCs/>
          <w:b/>
        </w:rPr>
        <w:t xml:space="preserve">Academic Researcher</w:t>
      </w:r>
      <w:r>
        <w:t xml:space="preserve"> </w:t>
      </w:r>
      <w:r>
        <w:t xml:space="preserve">is thus not static. It is a fluid position that requires resilience, adaptability, and strategic navigation of the complex web of opportunities present in</w:t>
      </w:r>
      <w:r>
        <w:t xml:space="preserve"> </w:t>
      </w:r>
      <w:r>
        <w:rPr>
          <w:bCs/>
          <w:b/>
        </w:rPr>
        <w:t xml:space="preserve">Germany Frankfurt</w:t>
      </w:r>
      <w:r>
        <w:t xml:space="preserve">. By embracing this complexity, scholars can continue to contribute meaningfully to the global body of knowledge.</w:t>
      </w:r>
    </w:p>
    <w:p>
      <w:pPr>
        <w:pStyle w:val="BodyText"/>
      </w:pPr>
      <w:r>
        <w:br/>
      </w:r>
      <w:r>
        <w:br/>
      </w:r>
    </w:p>
    <w:p>
      <w:r>
        <w:pict>
          <v:rect style="width:0;height:1.5pt" o:hralign="center" o:hrstd="t" o:hr="t"/>
        </w:pict>
      </w:r>
    </w:p>
    <w:p>
      <w:pPr>
        <w:pStyle w:val="FirstParagraph"/>
      </w:pPr>
      <w:r>
        <w:t xml:space="preserve">Note: This document serves as a structural and content guide for a term paper. All assertions regarding the general landscape of academia in Frankfurt are based on widely recognized trends up to current times. Specific citations should be added according to the required academic style (e.g., APA, MLA) depending on institutional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Germany Frankfurt</dc:title>
  <dc:creator/>
  <dc:language>en</dc:language>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