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c6e49bbf581d9a8dfcfa3a6acc184c4a2731685"/>
    <w:p>
      <w:pPr>
        <w:pStyle w:val="Heading1"/>
      </w:pPr>
      <w:r>
        <w:t xml:space="preserve">The Evolution and Impact of the Academic Researcher in Israel Tel Aviv</w:t>
      </w:r>
    </w:p>
    <w:p>
      <w:pPr>
        <w:pStyle w:val="FirstParagraph"/>
      </w:pPr>
      <w:r>
        <w:rPr>
          <w:bCs/>
          <w:b/>
        </w:rPr>
        <w:t xml:space="preserve">Date:</w:t>
      </w:r>
      <w:r>
        <w:t xml:space="preserve"> </w:t>
      </w:r>
      <w:r>
        <w:t xml:space="preserve">October 26, 2023</w:t>
      </w:r>
      <w:r>
        <w:br/>
      </w:r>
      <w:r>
        <w:rPr>
          <w:bCs/>
          <w:b/>
        </w:rPr>
        <w:t xml:space="preserve">Institution:</w:t>
      </w:r>
      <w:r>
        <w:t xml:space="preserve">[Redacted for Template Purposes]</w:t>
      </w:r>
      <w:r>
        <w:br/>
      </w:r>
    </w:p>
    <w:p>
      <w:pPr>
        <w:pStyle w:val="BodyText"/>
      </w:pPr>
      <w:r>
        <w:t xml:space="preserve">Courses:Sociology of Innovation / Regional Economic Development</w:t>
      </w:r>
    </w:p>
    <w:bookmarkStart w:id="20" w:name="abstract"/>
    <w:p>
      <w:pPr>
        <w:pStyle w:val="Heading3"/>
      </w:pPr>
      <w:r>
        <w:t xml:space="preserve">Abstract</w:t>
      </w:r>
    </w:p>
    <w:p>
      <w:pPr>
        <w:pStyle w:val="FirstParagraph"/>
      </w:pPr>
      <w:r>
        <w:t xml:space="preserve">This term paper examines the multifaceted role of the Academic Researcher within the unique socio-economic and technological landscape of Israel Tel Aviv. By analyzing historical shifts, current institutional dynamics, and future challenges, this document explores how researchers in this metropolitan hub contribute to national innovation ecosystems. The study highlights the symbiotic relationship between academia and industry in Tel Aviv, often referred to as "Startup Nation," while addressing the social responsibilities inherent in modern academic research.</w:t>
      </w:r>
    </w:p>
    <w:bookmarkEnd w:id="20"/>
    <w:bookmarkStart w:id="21" w:name="introduction"/>
    <w:p>
      <w:pPr>
        <w:pStyle w:val="Heading2"/>
      </w:pPr>
      <w:r>
        <w:t xml:space="preserve">1. Introduction</w:t>
      </w:r>
    </w:p>
    <w:p>
      <w:pPr>
        <w:pStyle w:val="FirstParagraph"/>
      </w:pPr>
      <w:r>
        <w:t xml:space="preserve">The landscape of higher education and scientific inquiry has undergone profound transformations globally over the last three decades. However, nowhere is this transformation more palpable than in Israel Tel Aviv, a city that has emerged as a global epicenter for technology, biotechnology, and social sciences. In this context, the figure of the Academic Researcher is no longer confined to the ivory tower; rather, they are pivotal actors in economic development and societal progress. This term paper aims to dissect the specific duties, challenges faced by an</w:t>
      </w:r>
      <w:r>
        <w:t xml:space="preserve"> </w:t>
      </w:r>
      <w:r>
        <w:rPr>
          <w:bCs/>
          <w:b/>
        </w:rPr>
        <w:t xml:space="preserve">Academic Researcher</w:t>
      </w:r>
      <w:r>
        <w:t xml:space="preserve">, and their strategic importance within</w:t>
      </w:r>
      <w:r>
        <w:t xml:space="preserve"> </w:t>
      </w:r>
      <w:r>
        <w:rPr>
          <w:bCs/>
          <w:b/>
        </w:rPr>
        <w:t xml:space="preserve">Israel Tel Aviv</w:t>
      </w:r>
      <w:r>
        <w:t xml:space="preserve">. The following sections will detail the historical context, current operational models, and future trajectories of academic research in this vibrant metropolis.</w:t>
      </w:r>
    </w:p>
    <w:bookmarkEnd w:id="21"/>
    <w:bookmarkStart w:id="22" w:name="Xcd7218e4b7ddfadb68508c18d96925137a6bf71"/>
    <w:p>
      <w:pPr>
        <w:pStyle w:val="Heading2"/>
      </w:pPr>
      <w:r>
        <w:t xml:space="preserve">2. Historical Context: From Agrarian Roots to Tech Hub</w:t>
      </w:r>
    </w:p>
    <w:p>
      <w:pPr>
        <w:pStyle w:val="FirstParagraph"/>
      </w:pPr>
      <w:r>
        <w:t xml:space="preserve">To understand the current position of an</w:t>
      </w:r>
      <w:r>
        <w:t xml:space="preserve"> </w:t>
      </w:r>
      <w:r>
        <w:rPr>
          <w:bCs/>
          <w:b/>
        </w:rPr>
        <w:t xml:space="preserve">Academic Researcher</w:t>
      </w:r>
      <w:r>
        <w:t xml:space="preserve">, one must first appreciate the historical trajectory of</w:t>
      </w:r>
      <w:r>
        <w:t xml:space="preserve"> </w:t>
      </w:r>
      <w:r>
        <w:rPr>
          <w:bCs/>
          <w:b/>
        </w:rPr>
        <w:t xml:space="preserve">Israel Tel Aviv</w:t>
      </w:r>
      <w:r>
        <w:t xml:space="preserve">. Historically, research in Israel was heavily focused on agricultural sciences and water management due to the nation's arid climate. Institutions such as The Hebrew University and Technion laid the groundwork for applied science. However, with the rapid urbanization of</w:t>
      </w:r>
      <w:r>
        <w:t xml:space="preserve"> </w:t>
      </w:r>
      <w:r>
        <w:rPr>
          <w:bCs/>
          <w:b/>
        </w:rPr>
        <w:t xml:space="preserve">Israel Tel Aviv</w:t>
      </w:r>
      <w:r>
        <w:t xml:space="preserve"> </w:t>
      </w:r>
      <w:r>
        <w:t xml:space="preserve">during the late 20th century, particularly after it became a unified municipality in 1950 and later experienced its tech boom in the 1990s and early 2000s, the focus shifted dramatically. The city attracted global capital and talent, transforming local universities like Tel Aviv University (TAU) into major research powerhouses. This shift redefined the role of the</w:t>
      </w:r>
      <w:r>
        <w:t xml:space="preserve"> </w:t>
      </w:r>
      <w:r>
        <w:rPr>
          <w:bCs/>
          <w:b/>
        </w:rPr>
        <w:t xml:space="preserve">Academic Researcher</w:t>
      </w:r>
      <w:r>
        <w:t xml:space="preserve">, moving them from purely theoretical pursuits to applied innovations with immediate commercial and societal applications.</w:t>
      </w:r>
    </w:p>
    <w:bookmarkEnd w:id="22"/>
    <w:bookmarkStart w:id="23" w:name="X78c3de60406d52946375c732a7b23af9e3b4692"/>
    <w:p>
      <w:pPr>
        <w:pStyle w:val="Heading2"/>
      </w:pPr>
      <w:r>
        <w:t xml:space="preserve">3. The Dual Mandate: Academia and Industry Synergy</w:t>
      </w:r>
    </w:p>
    <w:p>
      <w:pPr>
        <w:pStyle w:val="FirstParagraph"/>
      </w:pPr>
      <w:r>
        <w:t xml:space="preserve">In modern</w:t>
      </w:r>
      <w:r>
        <w:t xml:space="preserve"> </w:t>
      </w:r>
      <w:r>
        <w:rPr>
          <w:bCs/>
          <w:b/>
        </w:rPr>
        <w:t xml:space="preserve">Israel Tel Aviv</w:t>
      </w:r>
      <w:r>
        <w:t xml:space="preserve">, the boundary between academic institutions and private industry is porous. An</w:t>
      </w:r>
      <w:r>
        <w:t xml:space="preserve"> </w:t>
      </w:r>
      <w:r>
        <w:rPr>
          <w:bCs/>
          <w:b/>
        </w:rPr>
        <w:t xml:space="preserve">Academic Researcher</w:t>
      </w:r>
      <w:r>
        <w:t xml:space="preserve"> </w:t>
      </w:r>
      <w:r>
        <w:t xml:space="preserve">today often wears multiple hats: educator, scientist, entrepreneur, and policy advisor. This synergy is best exemplified by the numerous incubators located on university campuses in Tel Aviv, such as those at TAU and Reichman University (formerly IDC Herzliya). These facilities allow researchers to commercialize their findings rapidly. For instance, advancements in cybersecurity and fintech often originate from lab work conducted by</w:t>
      </w:r>
      <w:r>
        <w:t xml:space="preserve"> </w:t>
      </w:r>
      <w:r>
        <w:rPr>
          <w:bCs/>
          <w:b/>
        </w:rPr>
        <w:t xml:space="preserve">Academic Researcher</w:t>
      </w:r>
      <w:r>
        <w:t xml:space="preserve"> </w:t>
      </w:r>
      <w:r>
        <w:t xml:space="preserve">teams who then spin off startups that are acquired by global tech giants. This model has made</w:t>
      </w:r>
      <w:r>
        <w:t xml:space="preserve"> </w:t>
      </w:r>
      <w:r>
        <w:rPr>
          <w:bCs/>
          <w:b/>
        </w:rPr>
        <w:t xml:space="preserve">Israel Tel Aviv</w:t>
      </w:r>
      <w:r>
        <w:t xml:space="preserve"> </w:t>
      </w:r>
      <w:r>
        <w:t xml:space="preserve">a key node in the global innovation network, where knowledge transfer is seamless and highly valued.</w:t>
      </w:r>
    </w:p>
    <w:bookmarkEnd w:id="23"/>
    <w:bookmarkStart w:id="24" w:name="X1f08cf18ef44786f009e5743be3626bdcfc6e9d"/>
    <w:p>
      <w:pPr>
        <w:pStyle w:val="Heading2"/>
      </w:pPr>
      <w:r>
        <w:t xml:space="preserve">4. Socio-Political Dimensions of Research in Tel Aviv</w:t>
      </w:r>
    </w:p>
    <w:p>
      <w:pPr>
        <w:pStyle w:val="FirstParagraph"/>
      </w:pPr>
      <w:r>
        <w:t xml:space="preserve">Beyond economics, an</w:t>
      </w:r>
      <w:r>
        <w:t xml:space="preserve"> </w:t>
      </w:r>
      <w:r>
        <w:rPr>
          <w:bCs/>
          <w:b/>
        </w:rPr>
        <w:t xml:space="preserve">Academic Researcher</w:t>
      </w:r>
      <w:r>
        <w:t xml:space="preserve"> </w:t>
      </w:r>
      <w:r>
        <w:t xml:space="preserve">in</w:t>
      </w:r>
      <w:r>
        <w:t xml:space="preserve"> </w:t>
      </w:r>
      <w:r>
        <w:rPr>
          <w:bCs/>
          <w:b/>
        </w:rPr>
        <w:t xml:space="preserve">Israel Tel Aviv</w:t>
      </w:r>
      <w:r>
        <w:t xml:space="preserve">Academic Researcher thus extends beyond data collection; it involves active engagement with community stakeholders to ensure that scientific advancements benefit all segments of society, not just the tech-savvy elite.</w:t>
      </w:r>
    </w:p>
    <w:bookmarkEnd w:id="24"/>
    <w:bookmarkStart w:id="25" w:name="X71b829e060b3596459c1568723466198b7aed0b"/>
    <w:p>
      <w:pPr>
        <w:pStyle w:val="Heading2"/>
      </w:pPr>
      <w:r>
        <w:t xml:space="preserve">5. Challenges Facing Contemporary Academic Researchers</w:t>
      </w:r>
    </w:p>
    <w:p>
      <w:pPr>
        <w:pStyle w:val="FirstParagraph"/>
      </w:pPr>
      <w:r>
        <w:t xml:space="preserve">Despite its successes, the ecosystem supporting an</w:t>
      </w:r>
      <w:r>
        <w:t xml:space="preserve"> </w:t>
      </w:r>
      <w:r>
        <w:rPr>
          <w:bCs/>
          <w:b/>
        </w:rPr>
        <w:t xml:space="preserve">Academic Researcher</w:t>
      </w:r>
      <w:r>
        <w:t xml:space="preserve">Academic Researcher retains their primary mission of advancing human knowledge while contributing effectively to</w:t>
      </w:r>
      <w:r>
        <w:t xml:space="preserve"> </w:t>
      </w:r>
    </w:p>
    <w:bookmarkEnd w:id="25"/>
    <w:bookmarkStart w:id="26" w:name="Xfcfd6e8a1130ff17da5f06453905668d5df3ea4"/>
    <w:p>
      <w:pPr>
        <w:pStyle w:val="Heading2"/>
      </w:pPr>
      <w:r>
        <w:t xml:space="preserve">6. Future Directions and Global Collaboration</w:t>
      </w:r>
    </w:p>
    <w:bookmarkEnd w:id="26"/>
    <w:bookmarkStart w:id="27" w:name="conclusion"/>
    <w:p>
      <w:pPr>
        <w:pStyle w:val="Heading2"/>
      </w:pPr>
      <w:r>
        <w:t xml:space="preserve">7. Conclusion</w:t>
      </w:r>
    </w:p>
    <w:p>
      <w:pPr>
        <w:pStyle w:val="FirstParagraph"/>
      </w:pPr>
      <w:r>
        <w:t xml:space="preserve">In conclusion the</w:t>
      </w:r>
      <w:r>
        <w:t xml:space="preserve"> </w:t>
      </w:r>
    </w:p>
    <w:bookmarkEnd w:id="27"/>
    <w:bookmarkStart w:id="28" w:name="references"/>
    <w:p>
      <w:pPr>
        <w:pStyle w:val="Heading2"/>
      </w:pPr>
      <w:r>
        <w:t xml:space="preserve">8. References</w:t>
      </w:r>
    </w:p>
    <w:p>
      <w:pPr>
        <w:pStyle w:val="FirstParagraph"/>
      </w:pPr>
      <w:r>
        <w:rPr>
          <w:iCs/>
          <w:i/>
        </w:rPr>
        <w:t xml:space="preserve">Note: The following references are illustrative of the types of sources typically utilized in such a term paper.</w:t>
      </w:r>
    </w:p>
    <w:p>
      <w:pPr>
        <w:numPr>
          <w:ilvl w:val="0"/>
          <w:numId w:val="1001"/>
        </w:numPr>
        <w:pStyle w:val="Compact"/>
      </w:pPr>
      <w:r>
        <w:t xml:space="preserve">Katz, R. S., &amp; Ben David, J. (2019). "Innovation Policy in Israel: The Role of Universities." Journal of Technology Transfer.</w:t>
      </w:r>
    </w:p>
    <w:p>
      <w:pPr>
        <w:numPr>
          <w:ilvl w:val="0"/>
          <w:numId w:val="1001"/>
        </w:numPr>
        <w:pStyle w:val="Compact"/>
      </w:pPr>
      <w:r>
        <w:t xml:space="preserve">Miami University Department of Economics. (2021). "Urban Economics and Tech Hubs: Case Studies from Tel Aviv."</w:t>
      </w:r>
    </w:p>
    <w:p>
      <w:pPr>
        <w:numPr>
          <w:ilvl w:val="0"/>
          <w:numId w:val="1001"/>
        </w:numPr>
        <w:pStyle w:val="Compact"/>
      </w:pPr>
      <w:r>
        <w:t xml:space="preserve">National Science Foundation. (2020). "Global Research Collaboration Networks in the Middle East."</w:t>
      </w:r>
    </w:p>
    <w:p>
      <w:pPr>
        <w:numPr>
          <w:ilvl w:val="0"/>
          <w:numId w:val="1001"/>
        </w:numPr>
        <w:pStyle w:val="Compact"/>
      </w:pPr>
      <w:r>
        <w:t xml:space="preserve">Tel Aviv University Office of the Vice President for Research. (2023). "Annual Report on Academic Impact and Societal Contribution."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Academic Researcher in Israel Tel Aviv</dc:title>
  <dc:creator/>
  <cp:keywords/>
  <dcterms:created xsi:type="dcterms:W3CDTF">2026-07-29T15:12:30Z</dcterms:created>
  <dcterms:modified xsi:type="dcterms:W3CDTF">2026-07-29T15:12:30Z</dcterms:modified>
</cp:coreProperties>
</file>

<file path=docProps/custom.xml><?xml version="1.0" encoding="utf-8"?>
<Properties xmlns="http://schemas.openxmlformats.org/officeDocument/2006/custom-properties" xmlns:vt="http://schemas.openxmlformats.org/officeDocument/2006/docPropsVTypes"/>
</file>