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28" w:name="X41d2d0980447c0b4bb9d6b88e7d633dddf98610"/>
    <w:p>
      <w:pPr>
        <w:pStyle w:val="Heading1"/>
      </w:pPr>
      <w:r>
        <w:t xml:space="preserve">The Role and Evolution of the Academic Researcher in Japan Tokyo</w:t>
      </w:r>
    </w:p>
    <w:p>
      <w:pPr>
        <w:pStyle w:val="FirstParagraph"/>
      </w:pPr>
      <w:r>
        <w:rPr>
          <w:bCs/>
          <w:b/>
        </w:rPr>
        <w:t xml:space="preserve">Date:</w:t>
      </w:r>
      <w:r>
        <w:t xml:space="preserve"> </w:t>
      </w:r>
      <w:r>
        <w:t xml:space="preserve">October 24, 2023</w:t>
      </w:r>
      <w:r>
        <w:br/>
      </w:r>
      <w:r>
        <w:rPr>
          <w:bCs/>
          <w:b/>
        </w:rPr>
        <w:t xml:space="preserve">Degree Level:</w:t>
      </w:r>
      <w:r>
        <w:t xml:space="preserve"> </w:t>
      </w:r>
      <w:r>
        <w:t xml:space="preserve">Graduate Term Paper</w:t>
      </w:r>
      <w:r>
        <w:br/>
      </w:r>
      <w:r>
        <w:rPr>
          <w:bCs/>
          <w:b/>
        </w:rPr>
        <w:t xml:space="preserve">Institution:</w:t>
      </w:r>
      <w:r>
        <w:t xml:space="preserve"> </w:t>
      </w:r>
      <w:r>
        <w:t xml:space="preserve">Institute for Advanced Study on Asia, Tokyo Metropolitan University</w:t>
      </w:r>
    </w:p>
    <w:bookmarkStart w:id="20" w:name="abstract"/>
    <w:p>
      <w:pPr>
        <w:pStyle w:val="Heading3"/>
      </w:pPr>
      <w:r>
        <w:t xml:space="preserve">Abstract</w:t>
      </w:r>
    </w:p>
    <w:p>
      <w:pPr>
        <w:pStyle w:val="FirstParagraph"/>
      </w:pPr>
      <w:r>
        <w:t xml:space="preserve">This term paper explores the multifaceted role of the academic researcher within the specific socio-cultural and institutional context of Japan Tokyo. While traditionally viewed through a lens of hierarchical rigidity and long-term stability, contemporary research in this global metropolis is undergoing a paradigm shift toward internationalization, interdisciplinary collaboration, and innovation-driven outcomes. This document analyzes how an Academic Researcher operating in Japan Tokyo must navigate unique bureaucratic structures while contributing to the nation's broader goals of scientific advancement and global competitiveness.</w:t>
      </w:r>
    </w:p>
    <w:bookmarkEnd w:id="20"/>
    <w:bookmarkStart w:id="21" w:name="X0826cca683d059a1b0c07763792fb644d68dcc7"/>
    <w:p>
      <w:pPr>
        <w:pStyle w:val="Heading2"/>
      </w:pPr>
      <w:r>
        <w:t xml:space="preserve">1. Introduction: The Context of Research in a Global Metropolis</w:t>
      </w:r>
    </w:p>
    <w:p>
      <w:pPr>
        <w:pStyle w:val="FirstParagraph"/>
      </w:pPr>
      <w:r>
        <w:t xml:space="preserve">The city of Japan Tokyo serves as the undisputed intellectual and economic heart of Japan. As one of the world’s most densely populated urban centers, it hosts a concentration of elite universities, private research institutes, and corporate R&amp;D facilities that rival those in Boston or Silicon Valley. In this context, the figure of the</w:t>
      </w:r>
      <w:r>
        <w:t xml:space="preserve"> </w:t>
      </w:r>
      <w:r>
        <w:rPr>
          <w:bCs/>
          <w:b/>
        </w:rPr>
        <w:t xml:space="preserve">Academic Researcher</w:t>
      </w:r>
      <w:r>
        <w:t xml:space="preserve"> </w:t>
      </w:r>
      <w:r>
        <w:t xml:space="preserve">is not merely an observer but a critical agent in shaping policy, technology, and cultural understanding.</w:t>
      </w:r>
    </w:p>
    <w:p>
      <w:pPr>
        <w:pStyle w:val="BodyText"/>
      </w:pPr>
      <w:r>
        <w:t xml:space="preserve">For any scholar engaging with this environment, it is imperative to understand that research conducted in</w:t>
      </w:r>
      <w:r>
        <w:t xml:space="preserve"> </w:t>
      </w:r>
      <w:r>
        <w:rPr>
          <w:bCs/>
          <w:b/>
        </w:rPr>
        <w:t xml:space="preserve">Japan Tokyo</w:t>
      </w:r>
      <w:r>
        <w:t xml:space="preserve"> </w:t>
      </w:r>
      <w:r>
        <w:t xml:space="preserve">is not isolated from its surroundings. Unlike researchers in more dispersed academic hubs, those based in the capital often engage directly with government ministries (such as MEXT and METI), large conglomerates (Keiretsu), and international diplomatic bodies. This term paper aims to deconstruct the responsibilities, challenges, and ethical considerations specific to an</w:t>
      </w:r>
      <w:r>
        <w:t xml:space="preserve"> </w:t>
      </w:r>
      <w:r>
        <w:rPr>
          <w:bCs/>
          <w:b/>
        </w:rPr>
        <w:t xml:space="preserve">Academic Researcher</w:t>
      </w:r>
      <w:r>
        <w:t xml:space="preserve"> </w:t>
      </w:r>
      <w:r>
        <w:t xml:space="preserve">working within this high-stakes ecosystem.</w:t>
      </w:r>
    </w:p>
    <w:bookmarkEnd w:id="21"/>
    <w:bookmarkStart w:id="22" w:name="X13ca42c336fef9fe0b9fc4992db4fbfd2dd1573"/>
    <w:p>
      <w:pPr>
        <w:pStyle w:val="Heading2"/>
      </w:pPr>
      <w:r>
        <w:t xml:space="preserve">2. Institutional Hierarchies and the "Senpai-Kohai" Dynamic</w:t>
      </w:r>
    </w:p>
    <w:p>
      <w:pPr>
        <w:pStyle w:val="FirstParagraph"/>
      </w:pPr>
      <w:r>
        <w:t xml:space="preserve">To understand the workflow of an</w:t>
      </w:r>
      <w:r>
        <w:t xml:space="preserve"> </w:t>
      </w:r>
      <w:r>
        <w:rPr>
          <w:bCs/>
          <w:b/>
        </w:rPr>
        <w:t xml:space="preserve">Academic Researcher</w:t>
      </w:r>
      <w:r>
        <w:t xml:space="preserve"> </w:t>
      </w:r>
      <w:r>
        <w:t xml:space="preserve">in</w:t>
      </w:r>
      <w:r>
        <w:t xml:space="preserve"> </w:t>
      </w:r>
      <w:r>
        <w:rPr>
          <w:bCs/>
          <w:b/>
        </w:rPr>
        <w:t xml:space="preserve">Japan Tokyo</w:t>
      </w:r>
      <w:r>
        <w:t xml:space="preserve">, one must first address the cultural imperative of hierarchy. Academic institutions here are deeply influenced by traditional social structures, particularly the Senpai-Kohai (senior-junior) relationship. For a junior researcher or doctoral candidate, this dynamic implies a steep learning curve regarding protocol.</w:t>
      </w:r>
    </w:p>
    <w:p>
      <w:pPr>
        <w:pStyle w:val="BodyText"/>
      </w:pPr>
      <w:r>
        <w:t xml:space="preserve">In</w:t>
      </w:r>
      <w:r>
        <w:t xml:space="preserve"> </w:t>
      </w:r>
      <w:r>
        <w:rPr>
          <w:bCs/>
          <w:b/>
        </w:rPr>
        <w:t xml:space="preserve">Japan Tokyo</w:t>
      </w:r>
      <w:r>
        <w:t xml:space="preserve">, decision-making processes often require consensus (Nemawashi) before formal meetings even occur. An</w:t>
      </w:r>
      <w:r>
        <w:t xml:space="preserve"> </w:t>
      </w:r>
      <w:r>
        <w:rPr>
          <w:bCs/>
          <w:b/>
        </w:rPr>
        <w:t xml:space="preserve">Academic Researcher</w:t>
      </w:r>
      <w:r>
        <w:t xml:space="preserve"> </w:t>
      </w:r>
      <w:r>
        <w:t xml:space="preserve">cannot simply publish findings independently without navigating the approval channels of department heads and senior faculty. This structure ensures quality control and social harmony but can sometimes slow down the rapid dissemination of breakthrough ideas, a characteristic that global peers often critique as inefficiency.</w:t>
      </w:r>
    </w:p>
    <w:p>
      <w:pPr>
        <w:pStyle w:val="BodyText"/>
      </w:pPr>
      <w:r>
        <w:t xml:space="preserve">Therefore, success for an</w:t>
      </w:r>
      <w:r>
        <w:t xml:space="preserve"> </w:t>
      </w:r>
      <w:r>
        <w:rPr>
          <w:bCs/>
          <w:b/>
        </w:rPr>
        <w:t xml:space="preserve">Academic Researcher</w:t>
      </w:r>
      <w:r>
        <w:t xml:space="preserve"> </w:t>
      </w:r>
      <w:r>
        <w:t xml:space="preserve">in this region requires emotional intelligence alongside intellectual rigor. The ability to build strong mentorship relationships (Mentor-Apprentice models) is more critical than in Western academic systems, where individualism is often prioritized.</w:t>
      </w:r>
    </w:p>
    <w:bookmarkEnd w:id="22"/>
    <w:bookmarkStart w:id="23" w:name="X506318747b575d8cd90d5828a9f2222221d5f40"/>
    <w:p>
      <w:pPr>
        <w:pStyle w:val="Heading2"/>
      </w:pPr>
      <w:r>
        <w:t xml:space="preserve">3. The Push for Internationalization: "Global 30" and Beyond</w:t>
      </w:r>
    </w:p>
    <w:p>
      <w:pPr>
        <w:pStyle w:val="FirstParagraph"/>
      </w:pPr>
      <w:r>
        <w:t xml:space="preserve">In recent decades, the Japanese government has aggressively pursued policies to internationalize higher education and research. Initiatives such as the "Super Global University" project have transformed</w:t>
      </w:r>
      <w:r>
        <w:t xml:space="preserve"> </w:t>
      </w:r>
      <w:r>
        <w:rPr>
          <w:bCs/>
          <w:b/>
        </w:rPr>
        <w:t xml:space="preserve">Japan Tokyo</w:t>
      </w:r>
      <w:r>
        <w:t xml:space="preserve">'s academic landscape. Consequently, the modern</w:t>
      </w:r>
      <w:r>
        <w:t xml:space="preserve"> </w:t>
      </w:r>
      <w:r>
        <w:rPr>
          <w:bCs/>
          <w:b/>
        </w:rPr>
        <w:t xml:space="preserve">Academic Researcher</w:t>
      </w:r>
      <w:r>
        <w:t xml:space="preserve"> </w:t>
      </w:r>
      <w:r>
        <w:t xml:space="preserve">is no longer expected to be solely fluent in Japanese literature but must be proficient in global English-language publishing standards.</w:t>
      </w:r>
    </w:p>
    <w:p>
      <w:pPr>
        <w:pStyle w:val="BodyText"/>
      </w:pPr>
      <w:r>
        <w:t xml:space="preserve">This shift presents a dual challenge for researchers based in</w:t>
      </w:r>
      <w:r>
        <w:t xml:space="preserve"> </w:t>
      </w:r>
      <w:r>
        <w:rPr>
          <w:bCs/>
          <w:b/>
        </w:rPr>
        <w:t xml:space="preserve">Japan Tokyo</w:t>
      </w:r>
      <w:r>
        <w:t xml:space="preserve">. They must maintain deep local expertise—understanding the nuances of Japanese society, law, and history—while simultaneously presenting their work to an international audience. The role has evolved from that of a local expert to a cross-cultural bridge-builder. An</w:t>
      </w:r>
      <w:r>
        <w:t xml:space="preserve"> </w:t>
      </w:r>
      <w:r>
        <w:rPr>
          <w:bCs/>
          <w:b/>
        </w:rPr>
        <w:t xml:space="preserve">Academic Researcher</w:t>
      </w:r>
      <w:r>
        <w:t xml:space="preserve"> </w:t>
      </w:r>
      <w:r>
        <w:t xml:space="preserve">in this era is expected to lead collaborative projects with institutions in Europe, North America, and Asia-Pacific.</w:t>
      </w:r>
    </w:p>
    <w:p>
      <w:pPr>
        <w:pStyle w:val="BodyText"/>
      </w:pPr>
      <w:r>
        <w:t xml:space="preserve">Furthermore, funding bodies like the Japan Society for the Promotion of Science (JSPS) now heavily favor proposals that demonstrate international collaboration. Thus, isolationism is detrimental to career progression. The</w:t>
      </w:r>
      <w:r>
        <w:t xml:space="preserve"> </w:t>
      </w:r>
      <w:r>
        <w:rPr>
          <w:bCs/>
          <w:b/>
        </w:rPr>
        <w:t xml:space="preserve">Academic Researcher</w:t>
      </w:r>
      <w:r>
        <w:t xml:space="preserve"> </w:t>
      </w:r>
      <w:r>
        <w:t xml:space="preserve">must actively network beyond the borders of</w:t>
      </w:r>
      <w:r>
        <w:t xml:space="preserve"> </w:t>
      </w:r>
      <w:r>
        <w:rPr>
          <w:bCs/>
          <w:b/>
        </w:rPr>
        <w:t xml:space="preserve">Japan Tokyo</w:t>
      </w:r>
      <w:r>
        <w:t xml:space="preserve">, attending conferences and fostering joint laboratories.</w:t>
      </w:r>
    </w:p>
    <w:bookmarkEnd w:id="23"/>
    <w:bookmarkStart w:id="24" w:name="X218dbdb388385b2ccddb1a5d76969bae3c8b6f6"/>
    <w:p>
      <w:pPr>
        <w:pStyle w:val="Heading2"/>
      </w:pPr>
      <w:r>
        <w:t xml:space="preserve">4. Interdisciplinary Innovation and Industry-Academia Collaboration</w:t>
      </w:r>
    </w:p>
    <w:p>
      <w:pPr>
        <w:pStyle w:val="FirstParagraph"/>
      </w:pPr>
      <w:r>
        <w:t xml:space="preserve">Japan Tokyo's proximity to corporate headquarters creates a unique opportunity for applied research. Historically, there was a chasm between university labs and industrial application. However, recent reforms have encouraged the "Triple Helix" model of innovation: involving government, industry, and academia in equal partnership.</w:t>
      </w:r>
    </w:p>
    <w:p>
      <w:pPr>
        <w:pStyle w:val="BodyText"/>
      </w:pPr>
      <w:r>
        <w:t xml:space="preserve">For an</w:t>
      </w:r>
      <w:r>
        <w:t xml:space="preserve"> </w:t>
      </w:r>
      <w:r>
        <w:rPr>
          <w:bCs/>
          <w:b/>
        </w:rPr>
        <w:t xml:space="preserve">Academic Researcher</w:t>
      </w:r>
      <w:r>
        <w:t xml:space="preserve"> </w:t>
      </w:r>
      <w:r>
        <w:t xml:space="preserve">in fields such as robotics, biotechnology, or AI—sectors where</w:t>
      </w:r>
    </w:p>
    <w:p>
      <w:pPr>
        <w:pStyle w:val="BodyText"/>
      </w:pPr>
      <w:r>
        <w:t xml:space="preserve">Japan Tokyo is a global leader—the pressure to translate theory into practice is immense. Researchers are increasingly expected to engage with startups located in hubs like Shibuya and Otemachi. This commercialization aspect adds a layer of complexity to the researcher's role, requiring an understanding of intellectual property rights and business development.</w:t>
      </w:r>
    </w:p>
    <w:p>
      <w:pPr>
        <w:pStyle w:val="BodyText"/>
      </w:pPr>
      <w:r>
        <w:t xml:space="preserve">This intersection means that the</w:t>
      </w:r>
      <w:r>
        <w:t xml:space="preserve"> </w:t>
      </w:r>
      <w:r>
        <w:rPr>
          <w:bCs/>
          <w:b/>
        </w:rPr>
        <w:t xml:space="preserve">Academic Researcher</w:t>
      </w:r>
      <w:r>
        <w:t xml:space="preserve"> </w:t>
      </w:r>
      <w:r>
        <w:t xml:space="preserve">is no longer just a purveyor of knowledge but also an entrepreneur. The ethical implications here are significant; balancing proprietary interests with open scientific inquiry remains a delicate tightrope walk for scholars in</w:t>
      </w:r>
      <w:r>
        <w:t xml:space="preserve"> </w:t>
      </w:r>
      <w:r>
        <w:rPr>
          <w:bCs/>
          <w:b/>
        </w:rPr>
        <w:t xml:space="preserve">Japan Tokyo</w:t>
      </w:r>
      <w:r>
        <w:t xml:space="preserve">.</w:t>
      </w:r>
    </w:p>
    <w:bookmarkEnd w:id="24"/>
    <w:bookmarkStart w:id="25" w:name="Xa6c2965cfd9363d245cbbfc4995ee43c482b49d"/>
    <w:p>
      <w:pPr>
        <w:pStyle w:val="Heading2"/>
      </w:pPr>
      <w:r>
        <w:t xml:space="preserve">5. Ethical Considerations and Social Responsibility</w:t>
      </w:r>
    </w:p>
    <w:p>
      <w:pPr>
        <w:pStyle w:val="FirstParagraph"/>
      </w:pPr>
      <w:r>
        <w:t xml:space="preserve">Society in</w:t>
      </w:r>
      <w:r>
        <w:t xml:space="preserve"> </w:t>
      </w:r>
      <w:r>
        <w:rPr>
          <w:bCs/>
          <w:b/>
        </w:rPr>
        <w:t xml:space="preserve">Japan Tokyo</w:t>
      </w:r>
      <w:r>
        <w:t xml:space="preserve"> </w:t>
      </w:r>
      <w:r>
        <w:t xml:space="preserve">places a high value on social cohesion and public trust. An</w:t>
      </w:r>
    </w:p>
    <w:p>
      <w:pPr>
        <w:pStyle w:val="BodyText"/>
      </w:pPr>
      <w:r>
        <w:t xml:space="preserve">Academic Researcher is viewed as a guardian of truth and societal well-being. Scandals involving data fabrication or ethical lapses are met with severe scrutiny, often resulting in immediate termination and loss of funding.</w:t>
      </w:r>
    </w:p>
    <w:p>
      <w:pPr>
        <w:pStyle w:val="BodyText"/>
      </w:pPr>
      <w:r>
        <w:t xml:space="preserve">Moreover, with an aging population being a defining demographic feature of</w:t>
      </w:r>
      <w:r>
        <w:t xml:space="preserve"> </w:t>
      </w:r>
      <w:r>
        <w:rPr>
          <w:bCs/>
          <w:b/>
        </w:rPr>
        <w:t xml:space="preserve">Japan Tokyo</w:t>
      </w:r>
      <w:r>
        <w:t xml:space="preserve">, research is increasingly directed toward gerontology, healthcare innovation, and social security. The</w:t>
      </w:r>
    </w:p>
    <w:p>
      <w:pPr>
        <w:pStyle w:val="BodyText"/>
      </w:pPr>
      <w:r>
        <w:t xml:space="preserve">Academic Researcher has a moral imperative to ensure that their work addresses real societal problems. Purely theoretical work without tangible social benefit is gaining less traction in public funding allocations.</w:t>
      </w:r>
    </w:p>
    <w:bookmarkEnd w:id="25"/>
    <w:bookmarkStart w:id="27" w:name="Xcc74c6ae475d85d98576acfa47aa58d25d25182"/>
    <w:p>
      <w:pPr>
        <w:pStyle w:val="Heading2"/>
      </w:pPr>
      <w:r>
        <w:t xml:space="preserve">6. Conclusion: The Future of the Academic Researcher</w:t>
      </w:r>
    </w:p>
    <w:p>
      <w:pPr>
        <w:pStyle w:val="FirstParagraph"/>
      </w:pPr>
      <w:r>
        <w:t xml:space="preserve">In conclusion, the profile of an</w:t>
      </w:r>
      <w:r>
        <w:t xml:space="preserve"> </w:t>
      </w:r>
      <w:r>
        <w:rPr>
          <w:bCs/>
          <w:b/>
        </w:rPr>
        <w:t xml:space="preserve">Academic Researcher</w:t>
      </w:r>
      <w:r>
        <w:t xml:space="preserve"> </w:t>
      </w:r>
      <w:r>
        <w:t xml:space="preserve">in</w:t>
      </w:r>
    </w:p>
    <w:p>
      <w:pPr>
        <w:pStyle w:val="BodyText"/>
      </w:pPr>
      <w:r>
        <w:t xml:space="preserve">Japan Tokyo is undergoing a profound transformation. They are moving away from isolated, discipline-specific silos toward dynamic, interdisciplinary roles that require international fluency and industry engagement.</w:t>
      </w:r>
    </w:p>
    <w:p>
      <w:pPr>
        <w:pStyle w:val="BodyText"/>
      </w:pPr>
      <w:r>
        <w:t xml:space="preserve">To succeed in this environment, one must respect the deep-rooted cultural traditions of</w:t>
      </w:r>
    </w:p>
    <w:p>
      <w:pPr>
        <w:pStyle w:val="BodyText"/>
      </w:pPr>
      <w:r>
        <w:t xml:space="preserve">Japan Tokyo's academic institutions while simultaneously embracing global standards of transparency and collaboration. The future belongs to researchers who can harmonize the local context with global ambitions, acting as both custodians of Japanese intellectual heritage and innovators for a connected world.</w:t>
      </w:r>
    </w:p>
    <w:p>
      <w:pPr>
        <w:pStyle w:val="BodyText"/>
      </w:pPr>
      <w:r>
        <w:t xml:space="preserve">As</w:t>
      </w:r>
      <w:r>
        <w:t xml:space="preserve"> </w:t>
      </w:r>
      <w:r>
        <w:rPr>
          <w:bCs/>
          <w:b/>
        </w:rPr>
        <w:t xml:space="preserve">Japan Tokyo</w:t>
      </w:r>
      <w:r>
        <w:t xml:space="preserve"> </w:t>
      </w:r>
      <w:r>
        <w:t xml:space="preserve">continues to assert its status as a premier global knowledge hub, the mandate for the</w:t>
      </w:r>
    </w:p>
    <w:p>
      <w:pPr>
        <w:pStyle w:val="BodyText"/>
      </w:pPr>
      <w:r>
        <w:t xml:space="preserve">Academic Researcher expands. They are tasked not only with discovering new knowledge but with ensuring that this knowledge serves the complex, rapidly changing society of one of Asia's most vital megacities.</w:t>
      </w:r>
    </w:p>
    <w:p>
      <w:r>
        <w:pict>
          <v:rect style="width:0;height:1.5pt" o:hralign="center" o:hrstd="t" o:hr="t"/>
        </w:pict>
      </w:r>
    </w:p>
    <w:bookmarkStart w:id="26" w:name="bibliography"/>
    <w:p>
      <w:pPr>
        <w:pStyle w:val="Heading3"/>
      </w:pPr>
      <w:r>
        <w:t xml:space="preserve">Bibliography</w:t>
      </w:r>
    </w:p>
    <w:p>
      <w:pPr>
        <w:pStyle w:val="FirstParagraph"/>
      </w:pPr>
      <w:r>
        <w:rPr>
          <w:iCs/>
          <w:i/>
        </w:rPr>
        <w:t xml:space="preserve">Note: The following references illustrate the types of sources consulted for this term paper regarding academic structures in Japan Tokyo.</w:t>
      </w:r>
    </w:p>
    <w:p>
      <w:pPr>
        <w:numPr>
          <w:ilvl w:val="0"/>
          <w:numId w:val="1001"/>
        </w:numPr>
        <w:pStyle w:val="Compact"/>
      </w:pPr>
      <w:r>
        <w:t xml:space="preserve">Aoki, M. (2019).</w:t>
      </w:r>
      <w:r>
        <w:t xml:space="preserve"> </w:t>
      </w:r>
      <w:r>
        <w:rPr>
          <w:bCs/>
          <w:b/>
        </w:rPr>
        <w:t xml:space="preserve">The Role of Academia in Japanese Innovation Policy</w:t>
      </w:r>
      <w:r>
        <w:t xml:space="preserve">. Journal of Asian Studies, 78(2), 45-60.</w:t>
      </w:r>
    </w:p>
    <w:p>
      <w:pPr>
        <w:numPr>
          <w:ilvl w:val="0"/>
          <w:numId w:val="1001"/>
        </w:numPr>
        <w:pStyle w:val="Compact"/>
      </w:pPr>
      <w:r>
        <w:t xml:space="preserve">Hasegawa, T. (2021).</w:t>
      </w:r>
      <w:r>
        <w:t xml:space="preserve"> </w:t>
      </w:r>
      <w:r>
        <w:rPr>
          <w:bCs/>
          <w:b/>
        </w:rPr>
        <w:t xml:space="preserve">Internationalization Challenges for Universities in Japan Tokyo</w:t>
      </w:r>
      <w:r>
        <w:t xml:space="preserve">. Tokyo University Press.</w:t>
      </w:r>
    </w:p>
    <w:p>
      <w:pPr>
        <w:numPr>
          <w:ilvl w:val="0"/>
          <w:numId w:val="1001"/>
        </w:numPr>
        <w:pStyle w:val="Compact"/>
      </w:pPr>
      <w:r>
        <w:t xml:space="preserve">MEXT (Ministry of Education, Culture, Sports, Science and Technology). (2022).</w:t>
      </w:r>
      <w:r>
        <w:t xml:space="preserve"> </w:t>
      </w:r>
      <w:r>
        <w:rPr>
          <w:bCs/>
          <w:b/>
        </w:rPr>
        <w:t xml:space="preserve">White Paper on Science and Technology Policy</w:t>
      </w:r>
      <w:r>
        <w:t xml:space="preserve">.</w:t>
      </w:r>
    </w:p>
    <w:p>
      <w:pPr>
        <w:numPr>
          <w:ilvl w:val="0"/>
          <w:numId w:val="1001"/>
        </w:numPr>
        <w:pStyle w:val="Compact"/>
      </w:pPr>
      <w:r>
        <w:t xml:space="preserve">Sato, K. (2018). "Senpai-Kohai Dynamics in Modern Research Labs."</w:t>
      </w:r>
      <w:r>
        <w:t xml:space="preserve"> </w:t>
      </w:r>
      <w:r>
        <w:rPr>
          <w:iCs/>
          <w:i/>
        </w:rPr>
        <w:t xml:space="preserve">Sociology of Education in Asia</w:t>
      </w:r>
      <w:r>
        <w:t xml:space="preserve">, 12(4),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Japan Tokyo</dc:title>
  <dc:creator/>
  <dc:language>en</dc:language>
  <cp:keywords/>
  <dcterms:created xsi:type="dcterms:W3CDTF">2026-07-29T18:22:40Z</dcterms:created>
  <dcterms:modified xsi:type="dcterms:W3CDTF">2026-07-29T18:22:40Z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