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Qatar</w:t>
      </w:r>
      <w:r>
        <w:t xml:space="preserve"> </w:t>
      </w:r>
      <w:r>
        <w:t xml:space="preserve">Doha</w:t>
      </w:r>
    </w:p>
    <w:p>
      <w:pPr>
        <w:pStyle w:val="FirstParagraph"/>
      </w:pPr>
      <w:r>
        <w:rPr>
          <w:bCs/>
          <w:b/>
        </w:rPr>
        <w:t xml:space="preserve">[Student Name]</w:t>
      </w:r>
    </w:p>
    <w:p>
      <w:pPr>
        <w:pStyle w:val="BodyText"/>
      </w:pPr>
      <w:r>
        <w:br/>
      </w:r>
    </w:p>
    <w:p>
      <w:pPr>
        <w:pStyle w:val="BodyText"/>
      </w:pPr>
      <w:r>
        <w:rPr>
          <w:iCs/>
          <w:i/>
        </w:rPr>
        <w:t xml:space="preserve">Instructor: [Professor Name]</w:t>
      </w:r>
    </w:p>
    <w:p>
      <w:pPr>
        <w:pStyle w:val="BodyText"/>
      </w:pPr>
      <w:r>
        <w:br/>
      </w:r>
    </w:p>
    <w:bookmarkStart w:id="20" w:name="Xd7db2b31c79be61504f4e3cf91c69fc5121e223"/>
    <w:p>
      <w:pPr>
        <w:pStyle w:val="Heading1"/>
      </w:pPr>
      <w:r>
        <w:t xml:space="preserve">The Role of the Academic Researcher in Qatar Doha</w:t>
      </w:r>
    </w:p>
    <w:bookmarkEnd w:id="20"/>
    <w:p>
      <w:pPr>
        <w:pStyle w:val="FirstParagraph"/>
      </w:pPr>
      <w:r>
        <w:t xml:space="preserve">Date: October 26, 2023</w:t>
      </w:r>
    </w:p>
    <w:p>
      <w:r>
        <w:pict>
          <v:rect style="width:0;height:1.5pt" o:hralign="center" o:hrstd="t" o:hr="t"/>
        </w:pict>
      </w:r>
    </w:p>
    <w:bookmarkStart w:id="21" w:name="X39cb873b05411e8ab8c6605e97711d65ba36860"/>
    <w:p>
      <w:pPr>
        <w:pStyle w:val="Heading2"/>
      </w:pPr>
      <w:r>
        <w:t xml:space="preserve">I. Introduction: Defining the Academic Researcher in Qatar Doha</w:t>
      </w:r>
    </w:p>
    <w:p>
      <w:pPr>
        <w:pStyle w:val="FirstParagraph"/>
      </w:pPr>
      <w:r>
        <w:t xml:space="preserve">The landscape of global higher education is undergoing a profound transformation, characterized by an increasing emphasis on knowledge creation rather than mere knowledge transfer. Within this evolving paradigm, the</w:t>
      </w:r>
      <w:r>
        <w:t xml:space="preserve"> </w:t>
      </w:r>
      <w:r>
        <w:rPr>
          <w:bCs/>
          <w:b/>
        </w:rPr>
        <w:t xml:space="preserve">Academic Researcher</w:t>
      </w:r>
      <w:r>
        <w:t xml:space="preserve"> </w:t>
      </w:r>
      <w:r>
        <w:t xml:space="preserve">serves as the primary agent of innovation and intellectual advancement. In the context of</w:t>
      </w:r>
      <w:r>
        <w:t xml:space="preserve"> </w:t>
      </w:r>
      <w:r>
        <w:rPr>
          <w:bCs/>
          <w:b/>
        </w:rPr>
        <w:t xml:space="preserve">Qatar Doha</w:t>
      </w:r>
      <w:r>
        <w:t xml:space="preserve">, a nation that has strategically positioned itself as a global hub for education and science, the role of such researchers is particularly distinctive. This term paper explores how Academic Researchers in</w:t>
      </w:r>
      <w:r>
        <w:t xml:space="preserve"> </w:t>
      </w:r>
      <w:r>
        <w:rPr>
          <w:bCs/>
          <w:b/>
        </w:rPr>
        <w:t xml:space="preserve">Qatar Doha</w:t>
      </w:r>
      <w:r>
        <w:t xml:space="preserve"> </w:t>
      </w:r>
      <w:r>
        <w:t xml:space="preserve">operate within one of the world’s most ambitious educational ecosystems, specifically examining their responsibilities regarding knowledge dissemination, interdisciplinary collaboration, and alignment with national strategic goals.</w:t>
      </w:r>
    </w:p>
    <w:bookmarkEnd w:id="21"/>
    <w:bookmarkStart w:id="22" w:name="X607f239908c0a1244897a6e0e7757f8992530d5"/>
    <w:p>
      <w:pPr>
        <w:pStyle w:val="Heading2"/>
      </w:pPr>
      <w:r>
        <w:t xml:space="preserve">II. Knowledge Dissemination and Institutional Excellence</w:t>
      </w:r>
    </w:p>
    <w:p>
      <w:pPr>
        <w:pStyle w:val="FirstParagraph"/>
      </w:pPr>
      <w:r>
        <w:t xml:space="preserve">In traditional academic settings, researchers are primarily tasked with publishing findings to advance their specific fields. However in</w:t>
      </w:r>
      <w:r>
        <w:t xml:space="preserve"> </w:t>
      </w:r>
      <w:r>
        <w:rPr>
          <w:bCs/>
          <w:b/>
        </w:rPr>
        <w:t xml:space="preserve">Qatar Doha</w:t>
      </w:r>
      <w:r>
        <w:t xml:space="preserve">, the expectation for an Academic Researcher extends significantly beyond local publication metrics. The city hosts "Education City," a unique enclave where branches of prestigious international universities (such as Georgetown, Carnegie Mellon, and Weill Cornell) coexist with locally founded institutions like Qatar University. Consequently, an Academic Researcher in this region is expected to maintain global standards of excellence while fostering regional relevance.</w:t>
      </w:r>
    </w:p>
    <w:p>
      <w:pPr>
        <w:pStyle w:val="BodyText"/>
      </w:pPr>
      <w:r>
        <w:t xml:space="preserve">The dissemination of knowledge in</w:t>
      </w:r>
      <w:r>
        <w:t xml:space="preserve"> </w:t>
      </w:r>
      <w:r>
        <w:rPr>
          <w:bCs/>
          <w:b/>
        </w:rPr>
        <w:t xml:space="preserve">Qatar Doha</w:t>
      </w:r>
      <w:r>
        <w:t xml:space="preserve"> </w:t>
      </w:r>
      <w:r>
        <w:t xml:space="preserve">requires researchers to bridge the gap between theoretical concepts and practical applications that benefit the local population. For example, research conducted by an Academic Researcher on water desalination is not merely a scientific endeavor; it is a critical intervention for regional sustainability. Therefore, dissemination involves translating complex data into actionable insights for policymakers in</w:t>
      </w:r>
      <w:r>
        <w:t xml:space="preserve"> </w:t>
      </w:r>
      <w:r>
        <w:rPr>
          <w:bCs/>
          <w:b/>
        </w:rPr>
        <w:t xml:space="preserve">Qatar Doha</w:t>
      </w:r>
      <w:r>
        <w:t xml:space="preserve">, ensuring that academic output directly supports national development.</w:t>
      </w:r>
    </w:p>
    <w:bookmarkEnd w:id="22"/>
    <w:bookmarkStart w:id="23" w:name="X4fabc12d41a0b665fcdc5fa9c2782fb1e6ddced"/>
    <w:p>
      <w:pPr>
        <w:pStyle w:val="Heading2"/>
      </w:pPr>
      <w:r>
        <w:t xml:space="preserve">III. Fostering Interdisciplinary Collaboration</w:t>
      </w:r>
    </w:p>
    <w:p>
      <w:pPr>
        <w:pStyle w:val="FirstParagraph"/>
      </w:pPr>
      <w:r>
        <w:t xml:space="preserve">The complexity of modern challenges dictates that the role of the Academic Researcher cannot be siloed within a single discipline. In</w:t>
      </w:r>
      <w:r>
        <w:t xml:space="preserve"> </w:t>
      </w:r>
      <w:r>
        <w:rPr>
          <w:bCs/>
          <w:b/>
        </w:rPr>
        <w:t xml:space="preserve">Qatar Doha</w:t>
      </w:r>
      <w:r>
        <w:t xml:space="preserve">, institutions actively encourage interdisciplinary work to solve multifaceted problems such as public health, artificial intelligence ethics, and sustainable energy. An Academic Researcher in this environment must cultivate collaborations across faculties and even across the various universities situated within Education City.</w:t>
      </w:r>
    </w:p>
    <w:p>
      <w:pPr>
        <w:pStyle w:val="BodyText"/>
      </w:pPr>
      <w:r>
        <w:t xml:space="preserve">This collaborative mandate is a defining characteristic of the academic community in</w:t>
      </w:r>
      <w:r>
        <w:t xml:space="preserve"> </w:t>
      </w:r>
      <w:r>
        <w:rPr>
          <w:bCs/>
          <w:b/>
        </w:rPr>
        <w:t xml:space="preserve">Qatar Doha</w:t>
      </w:r>
      <w:r>
        <w:t xml:space="preserve">. For instance, tackling climate change requires sociologists to analyze human behavior alongside engineers developing renewable energy technologies. The Academic Researcher acts as a nexus for these diverse fields, facilitating dialogue and joint grant applications. This approach not only enhances the quality of research but also mirrors the collaborative nature of Qatar's rapid development over recent decades.</w:t>
      </w:r>
    </w:p>
    <w:bookmarkEnd w:id="23"/>
    <w:bookmarkStart w:id="24" w:name="Xed2b79e181637024a8e7a62d7074c45d9618351"/>
    <w:p>
      <w:pPr>
        <w:pStyle w:val="Heading2"/>
      </w:pPr>
      <w:r>
        <w:t xml:space="preserve">IV. Alignment with National Vision and Ethical Responsibility</w:t>
      </w:r>
    </w:p>
    <w:p>
      <w:pPr>
        <w:pStyle w:val="FirstParagraph"/>
      </w:pPr>
      <w:r>
        <w:t xml:space="preserve">A critical aspect that distinguishes an Academic Researcher in</w:t>
      </w:r>
      <w:r>
        <w:t xml:space="preserve"> </w:t>
      </w:r>
      <w:r>
        <w:rPr>
          <w:bCs/>
          <w:b/>
        </w:rPr>
        <w:t xml:space="preserve">Qatar Doha</w:t>
      </w:r>
      <w:r>
        <w:t xml:space="preserve"> </w:t>
      </w:r>
      <w:r>
        <w:t xml:space="preserve">from peers elsewhere is the alignment of research priorities with national strategies, most notably the Qatar National Vision 2030 (QNV 2030). The QNV emphasizes "Knowledge" as its primary pillar for sustainable development. Consequently, an Academic Researcher in this region bears a specific responsibility to ensure their work contributes to building a knowledge-based economy.</w:t>
      </w:r>
    </w:p>
    <w:p>
      <w:pPr>
        <w:pStyle w:val="BodyText"/>
      </w:pPr>
      <w:r>
        <w:t xml:space="preserve">This alignment requires researchers to be aware of local cultural and ethical norms while maintaining international academic integrity. Whether researching medical ethics or financial regulations, the Academic Researcher must navigate the intersection of global scientific standards with Qatar’s legal and cultural framework. By doing so, they reinforce</w:t>
      </w:r>
      <w:r>
        <w:t xml:space="preserve"> </w:t>
      </w:r>
      <w:r>
        <w:rPr>
          <w:bCs/>
          <w:b/>
        </w:rPr>
        <w:t xml:space="preserve">Qatar Doha</w:t>
      </w:r>
      <w:r>
        <w:t xml:space="preserve">’s reputation as a bridge between Eastern traditions and Western modernity, providing a unique platform for cross-cultural academic exchange.</w:t>
      </w:r>
    </w:p>
    <w:bookmarkEnd w:id="24"/>
    <w:bookmarkStart w:id="25" w:name="v.-mentorship-and-capacity-building"/>
    <w:p>
      <w:pPr>
        <w:pStyle w:val="Heading2"/>
      </w:pPr>
      <w:r>
        <w:t xml:space="preserve">V. Mentorship and Capacity Building</w:t>
      </w:r>
    </w:p>
    <w:p>
      <w:pPr>
        <w:pStyle w:val="FirstParagraph"/>
      </w:pPr>
      <w:r>
        <w:t xml:space="preserve">Beyond their own research output, Academic Researchers in</w:t>
      </w:r>
      <w:r>
        <w:t xml:space="preserve"> </w:t>
      </w:r>
      <w:r>
        <w:rPr>
          <w:bCs/>
          <w:b/>
        </w:rPr>
        <w:t xml:space="preserve">Qatar Doha</w:t>
      </w:r>
      <w:r>
        <w:t xml:space="preserve"> </w:t>
      </w:r>
      <w:r>
        <w:t xml:space="preserve">serve as mentors to the next generation of Qatari scholars. The demographic composition of the region includes a mix of expatriate faculty and local students. A vital component of the researcher's duty is capacity building—training Qatari nationals to become future leaders in science and academia.</w:t>
      </w:r>
    </w:p>
    <w:p>
      <w:pPr>
        <w:pStyle w:val="BodyText"/>
      </w:pPr>
      <w:r>
        <w:t xml:space="preserve">This mentorship role ensures sustainability within</w:t>
      </w:r>
      <w:r>
        <w:t xml:space="preserve"> </w:t>
      </w:r>
      <w:r>
        <w:rPr>
          <w:bCs/>
          <w:b/>
        </w:rPr>
        <w:t xml:space="preserve">Qatar Doha</w:t>
      </w:r>
      <w:r>
        <w:t xml:space="preserve">. By transferring skills in grant writing, experimental design, and critical analysis to local students, Academic Researchers ensure that intellectual sovereignty remains within the nation. It creates a cycle where the researcher empowers local talent to eventually take on leadership roles in their respective fields.</w:t>
      </w:r>
    </w:p>
    <w:bookmarkEnd w:id="25"/>
    <w:bookmarkStart w:id="26" w:name="vi.-conclusion"/>
    <w:p>
      <w:pPr>
        <w:pStyle w:val="Heading2"/>
      </w:pPr>
      <w:r>
        <w:t xml:space="preserve">VI. Conclusion</w:t>
      </w:r>
    </w:p>
    <w:p>
      <w:pPr>
        <w:pStyle w:val="FirstParagraph"/>
      </w:pPr>
      <w:r>
        <w:t xml:space="preserve">In conclusion, the role of an</w:t>
      </w:r>
      <w:r>
        <w:t xml:space="preserve"> </w:t>
      </w:r>
      <w:r>
        <w:rPr>
          <w:bCs/>
          <w:b/>
        </w:rPr>
        <w:t xml:space="preserve">Academic Researcher</w:t>
      </w:r>
      <w:r>
        <w:t xml:space="preserve"> </w:t>
      </w:r>
      <w:r>
        <w:t xml:space="preserve">in</w:t>
      </w:r>
      <w:r>
        <w:t xml:space="preserve"> </w:t>
      </w:r>
      <w:r>
        <w:rPr>
          <w:bCs/>
          <w:b/>
        </w:rPr>
        <w:t xml:space="preserve">Qatar Doha</w:t>
      </w:r>
      <w:r>
        <w:t xml:space="preserve"> is multifaceted and highly influential. They are not only creators of new knowledge but also crucial architects of the nation’s future through strategic alignment with Qatar National Vision 2030, fostering interdisciplinary collaboration, and mentoring local talent. By disseminating knowledge that addresses regional challenges and maintaining global academic standards, they ensure</w:t>
      </w:r>
      <w:r>
        <w:t xml:space="preserve"> </w:t>
      </w:r>
      <w:r>
        <w:rPr>
          <w:bCs/>
          <w:b/>
        </w:rPr>
        <w:t xml:space="preserve">Qatar Doha</w:t>
      </w:r>
      <w:r>
        <w:t xml:space="preserve"> remains a dynamic center for innovation. As the region continues to grow as a global hub for education and science, the integrity and scope of the Academic Researcher’s role will remain central to its sustained success.</w:t>
      </w:r>
    </w:p>
    <w:bookmarkEnd w:id="26"/>
    <w:bookmarkStart w:id="27" w:name="vii.-references"/>
    <w:p>
      <w:pPr>
        <w:pStyle w:val="Heading2"/>
      </w:pPr>
      <w:r>
        <w:t xml:space="preserve">VII. References</w:t>
      </w:r>
    </w:p>
    <w:p>
      <w:pPr>
        <w:numPr>
          <w:ilvl w:val="0"/>
          <w:numId w:val="1001"/>
        </w:numPr>
        <w:pStyle w:val="Compact"/>
      </w:pPr>
      <w:r>
        <w:rPr>
          <w:bCs/>
          <w:b/>
        </w:rPr>
        <w:t xml:space="preserve">Khalifa University.</w:t>
      </w:r>
      <w:r>
        <w:t xml:space="preserve"> </w:t>
      </w:r>
      <w:r>
        <w:t xml:space="preserve">(n.d.).</w:t>
      </w:r>
      <w:r>
        <w:t xml:space="preserve"> </w:t>
      </w:r>
      <w:r>
        <w:rPr>
          <w:iCs/>
          <w:i/>
        </w:rPr>
        <w:t xml:space="preserve">The Role of Research in National Development</w:t>
      </w:r>
      <w:r>
        <w:t xml:space="preserve">.</w:t>
      </w:r>
    </w:p>
    <w:p>
      <w:pPr>
        <w:numPr>
          <w:ilvl w:val="0"/>
          <w:numId w:val="1001"/>
        </w:numPr>
        <w:pStyle w:val="Compact"/>
      </w:pPr>
      <w:r>
        <w:rPr>
          <w:bCs/>
          <w:b/>
        </w:rPr>
        <w:t xml:space="preserve">National Research Council Qatar (NRC).</w:t>
      </w:r>
      <w:r>
        <w:t xml:space="preserve"> </w:t>
      </w:r>
      <w:r>
        <w:t xml:space="preserve">(n.d.).</w:t>
      </w:r>
      <w:r>
        <w:t xml:space="preserve"> </w:t>
      </w:r>
      <w:r>
        <w:rPr>
          <w:iCs/>
          <w:i/>
        </w:rPr>
        <w:t xml:space="preserve">Priorities for Research and Innovation in Qatar</w:t>
      </w:r>
      <w:r>
        <w:t xml:space="preserve">.</w:t>
      </w:r>
    </w:p>
    <w:p>
      <w:pPr>
        <w:numPr>
          <w:ilvl w:val="0"/>
          <w:numId w:val="1001"/>
        </w:numPr>
        <w:pStyle w:val="Compact"/>
      </w:pPr>
      <w:r>
        <w:rPr>
          <w:bCs/>
          <w:b/>
        </w:rPr>
        <w:t xml:space="preserve">Tamimi, A.</w:t>
      </w:r>
      <w:r>
        <w:t xml:space="preserve"> </w:t>
      </w:r>
      <w:r>
        <w:t xml:space="preserve">(2016). "The Role of Education City in Shaping the Knowledge Economy."</w:t>
      </w:r>
      <w:r>
        <w:t xml:space="preserve"> </w:t>
      </w:r>
      <w:r>
        <w:rPr>
          <w:iCs/>
          <w:i/>
        </w:rPr>
        <w:t xml:space="preserve">Journal of Higher Education Policy and Management</w:t>
      </w:r>
      <w:r>
        <w:t xml:space="preserve">, 38(4), 345-360.</w:t>
      </w:r>
    </w:p>
    <w:p>
      <w:pPr>
        <w:numPr>
          <w:ilvl w:val="0"/>
          <w:numId w:val="1001"/>
        </w:numPr>
        <w:pStyle w:val="Compact"/>
      </w:pPr>
      <w:r>
        <w:rPr>
          <w:bCs/>
          <w:b/>
        </w:rPr>
        <w:t xml:space="preserve">Weill Cornell Medical College in Qatar.</w:t>
      </w:r>
      <w:r>
        <w:t xml:space="preserve"> </w:t>
      </w:r>
      <w:r>
        <w:t xml:space="preserve">(n.d.).</w:t>
      </w:r>
      <w:r>
        <w:t xml:space="preserve"> </w:t>
      </w:r>
      <w:r>
        <w:rPr>
          <w:iCs/>
          <w:i/>
        </w:rPr>
        <w:t xml:space="preserve">Mission Statements and Research Impact Reports</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Academic Researcher in Qatar Doha</dc:title>
  <dc:creator/>
  <dc:language>en</dc:language>
  <cp:keywords/>
  <dcterms:created xsi:type="dcterms:W3CDTF">2026-07-29T09:52:01Z</dcterms:created>
  <dcterms:modified xsi:type="dcterms:W3CDTF">2026-07-29T09:52:01Z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