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bookmarkStart w:id="20" w:name="X963ea46eca378a09d8c7b85beca64c377355d49"/>
    <w:p>
      <w:pPr>
        <w:pStyle w:val="Heading1"/>
      </w:pPr>
      <w:r>
        <w:t xml:space="preserve">The Evolving Role of the Academic Researcher in Saudi Arabia Riyadh</w:t>
      </w:r>
    </w:p>
    <w:p>
      <w:pPr>
        <w:pStyle w:val="FirstParagraph"/>
      </w:pPr>
      <w:r>
        <w:br/>
      </w:r>
      <w:r>
        <w:br/>
      </w:r>
      <w:r>
        <w:rPr>
          <w:iCs/>
          <w:i/>
        </w:rPr>
        <w:t xml:space="preserve">A Term Paper Submitted for Advanced Studies</w:t>
      </w:r>
      <w:r>
        <w:br/>
      </w:r>
      <w:r>
        <w:rPr>
          <w:iCs/>
          <w:i/>
        </w:rPr>
        <w:t xml:space="preserve">Institutional Context: Saudi Arabia, Riyadh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Academic Researcher in Saudi Arabia Riyadh</dc:title>
  <dc:creator/>
  <dc:language>en</dc:language>
  <cp:keywords/>
  <dcterms:created xsi:type="dcterms:W3CDTF">2026-07-29T04:14:07Z</dcterms:created>
  <dcterms:modified xsi:type="dcterms:W3CDTF">2026-07-29T04:14:07Z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