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Bangladesh,</w:t>
      </w:r>
      <w:r>
        <w:t xml:space="preserve"> </w:t>
      </w:r>
      <w:r>
        <w:t xml:space="preserve">Dhaka</w:t>
      </w:r>
    </w:p>
    <w:bookmarkStart w:id="32" w:name="X4c3e13aff114383734568d238f34809168437d9"/>
    <w:p>
      <w:pPr>
        <w:pStyle w:val="Heading1"/>
      </w:pPr>
      <w:r>
        <w:t xml:space="preserve">The Strategic Role of Accountants in the Economic Landscape of Bangladesh, Dhaka</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Bachelor of Business Administration (BBA)</w:t>
      </w:r>
      <w:r>
        <w:br/>
      </w:r>
      <w:r>
        <w:rPr>
          <w:bCs/>
          <w:b/>
        </w:rPr>
        <w:t xml:space="preserve">Institution:</w:t>
      </w:r>
      <w:r>
        <w:t xml:space="preserve"> </w:t>
      </w:r>
      <w:r>
        <w:t xml:space="preserve">University of Dhaka</w:t>
      </w:r>
    </w:p>
    <w:bookmarkStart w:id="20" w:name="abstract"/>
    <w:p>
      <w:pPr>
        <w:pStyle w:val="Heading2"/>
      </w:pPr>
      <w:r>
        <w:t xml:space="preserve">Abstract</w:t>
      </w:r>
    </w:p>
    <w:p>
      <w:pPr>
        <w:pStyle w:val="FirstParagraph"/>
      </w:pPr>
      <w:r>
        <w:t xml:space="preserve">This term paper explores the evolving role of the Accountant within the dynamic economic ecosystem of Bangladesh, with a specific focus on its capital city, Dhaka. As Bangladesh transitions from a developing agrarian economy to an emerging industrial and service-oriented hub, the significance of accurate financial reporting, regulatory compliance, and strategic financial management has never been more critical. This document analyzes how modern Accountants in Dhaka are adapting to international standards such as IFRS (International Financial Reporting Standards), navigating the complexities of local tax laws administered by the National Board of Revenue (NBR), and leveraging technology to drive business efficiency. The paper argues that the Accountant is no longer merely a recorder of transactions but a pivotal strategic partner essential for sustainable growth in Dhaka’s competitive market.</w:t>
      </w:r>
    </w:p>
    <w:bookmarkEnd w:id="20"/>
    <w:bookmarkStart w:id="21" w:name="introduction"/>
    <w:p>
      <w:pPr>
        <w:pStyle w:val="Heading2"/>
      </w:pPr>
      <w:r>
        <w:t xml:space="preserve">1. Introduction</w:t>
      </w:r>
    </w:p>
    <w:p>
      <w:pPr>
        <w:pStyle w:val="FirstParagraph"/>
      </w:pPr>
      <w:r>
        <w:t xml:space="preserve">Dhaka, the bustling capital of Bangladesh, stands as the economic heart of one of South Asia's fastest-growing economies. From its historic roots in jute trading to its current status as a global leader in ready-made garments (RMG), pharmaceuticals, and information technology, Dhaka represents a microcosm of rapid modernization. Within this context, the profession of accounting has undergone a profound transformation. The traditional role of the Accountant—often viewed strictly as a bookkeeper—is rapidly being replaced by that of a financial advisor and compliance officer.</w:t>
      </w:r>
    </w:p>
    <w:p>
      <w:pPr>
        <w:pStyle w:val="BodyText"/>
      </w:pPr>
      <w:r>
        <w:t xml:space="preserve">The primary objective of this term paper is to examine the multifaceted responsibilities of an Accountant operating in Dhaka today. It seeks to address how these professionals navigate the intersection of local cultural business practices and global financial norms. Furthermore, it investigates the impact of digitalization on accounting practices in Dhaka’s corporate sector and highlights the challenges faced by practitioners in maintaining ethical standards amidst a rapidly changing regulatory environment.</w:t>
      </w:r>
    </w:p>
    <w:bookmarkEnd w:id="21"/>
    <w:bookmarkStart w:id="24" w:name="Xe1b0a6413d39da342d1ed271c7c386cad7d59b3"/>
    <w:p>
      <w:pPr>
        <w:pStyle w:val="Heading2"/>
      </w:pPr>
      <w:r>
        <w:t xml:space="preserve">2. The Evolution of Accounting Standards in Dhaka</w:t>
      </w:r>
    </w:p>
    <w:bookmarkStart w:id="22" w:name="transition-to-ifrs"/>
    <w:p>
      <w:pPr>
        <w:pStyle w:val="Heading3"/>
      </w:pPr>
      <w:r>
        <w:t xml:space="preserve">2.1 Transition to IFRS</w:t>
      </w:r>
    </w:p>
    <w:p>
      <w:pPr>
        <w:pStyle w:val="FirstParagraph"/>
      </w:pPr>
      <w:r>
        <w:t xml:space="preserve">A significant milestone in the career of every Accountant in Bangladesh has been the mandatory adoption of International Financial Reporting Standards (IFRS). In recent years, the Bangladesh Bank and other regulatory bodies have mandated listed companies and large enterprises to comply with IFRS. For an Accountant based in Dhaka, this shift required a comprehensive upskilling process. It was not enough to understand local Generally Accepted Accounting Principles (GAAP); professionals had to master global frameworks that ensure transparency and comparability for international investors.</w:t>
      </w:r>
    </w:p>
    <w:p>
      <w:pPr>
        <w:pStyle w:val="BodyText"/>
      </w:pPr>
      <w:r>
        <w:t xml:space="preserve">This transition has elevated the status of the Accountant in Dhaka’s corporate hierarchy. Firms now require personnel who can interpret complex international standards, ensuring that financial statements reflect true economic realities rather than just local compliance requirements. This alignment with global standards has been instrumental in attracting foreign direct investment (FDI) into Dhaka, as multinational corporations seek partners who communicate in a universal financial language.</w:t>
      </w:r>
    </w:p>
    <w:bookmarkEnd w:id="22"/>
    <w:bookmarkStart w:id="23" w:name="taxation-and-regulatory-compliance"/>
    <w:p>
      <w:pPr>
        <w:pStyle w:val="Heading3"/>
      </w:pPr>
      <w:r>
        <w:t xml:space="preserve">2.2 Taxation and Regulatory Compliance</w:t>
      </w:r>
    </w:p>
    <w:p>
      <w:pPr>
        <w:pStyle w:val="FirstParagraph"/>
      </w:pPr>
      <w:r>
        <w:t xml:space="preserve">In Dhaka, the role of the Accountant is heavily defined by interaction with the National Board of Revenue (NBR). With an increasingly complex tax code, Accountants serve as the bridge between corporate entities and government authorities. They are responsible for Value Added Tax (VAT), Income Tax, and Customs Duty computations. The digitalization of tax filing through systems like TIN (Tax Identification Number) integration has streamlined processes but increased the scrutiny on accuracy. An Accountant in Dhaka must possess a deep understanding of these regulations to avoid penalties and ensure legal operability.</w:t>
      </w:r>
    </w:p>
    <w:bookmarkEnd w:id="23"/>
    <w:bookmarkEnd w:id="24"/>
    <w:bookmarkStart w:id="25" w:name="X40d43e8cb996e59677c770be3c2ba1c120b3a18"/>
    <w:p>
      <w:pPr>
        <w:pStyle w:val="Heading2"/>
      </w:pPr>
      <w:r>
        <w:t xml:space="preserve">3. Technological Integration and Digital Transformation</w:t>
      </w:r>
    </w:p>
    <w:p>
      <w:pPr>
        <w:pStyle w:val="FirstParagraph"/>
      </w:pPr>
      <w:r>
        <w:t xml:space="preserve">The advent of Industry 4.0 has significantly impacted the accounting profession in Dhaka. Traditional manual ledgers have been largely replaced by Enterprise Resource Planning (ERP) systems such as SAP, Oracle, and cloud-based solutions like QuickBooks and Xero. For Accountants working in Dhaka’s tech parks and corporate offices, proficiency in these software tools is now a prerequisite.</w:t>
      </w:r>
    </w:p>
    <w:p>
      <w:pPr>
        <w:pStyle w:val="BodyText"/>
      </w:pPr>
      <w:r>
        <w:t xml:space="preserve">Moreover, the rise of Fintech (Financial Technology) in Bangladesh has introduced new challenges and opportunities. Digital payment gateways, mobile banking applications like bKash and Nagad, have changed how cash flows are recorded. Accountants must now manage digital transactions with the same rigor as physical ones. This technological shift allows Accountants to move away from data entry tasks toward data analysis, providing real-time financial insights that help management in Dhaka make informed strategic decisions.</w:t>
      </w:r>
    </w:p>
    <w:bookmarkEnd w:id="25"/>
    <w:bookmarkStart w:id="28" w:name="challenges-faced-by-accountants-in-dhaka"/>
    <w:p>
      <w:pPr>
        <w:pStyle w:val="Heading2"/>
      </w:pPr>
      <w:r>
        <w:t xml:space="preserve">4. Challenges Faced by Accountants in Dhaka</w:t>
      </w:r>
    </w:p>
    <w:bookmarkStart w:id="26" w:name="ethical-dilemmas-and-pressure"/>
    <w:p>
      <w:pPr>
        <w:pStyle w:val="Heading3"/>
      </w:pPr>
      <w:r>
        <w:t xml:space="preserve">4.1 Ethical Dilemmas and Pressure</w:t>
      </w:r>
    </w:p>
    <w:p>
      <w:pPr>
        <w:pStyle w:val="FirstParagraph"/>
      </w:pPr>
      <w:r>
        <w:t xml:space="preserve">A critical aspect of being an Accountant in Bangladesh is navigating ethical pressures. In a business environment where networking and relationships often play a significant role, there can be immense pressure to manipulate financial records for tax evasion or loan fraud. Upholding professional integrity while maintaining business relationships is a delicate balance that Dhaka’s Accountants must constantly negotiate.</w:t>
      </w:r>
    </w:p>
    <w:bookmarkEnd w:id="26"/>
    <w:bookmarkStart w:id="27" w:name="skill-gaps-and-continuous-education"/>
    <w:p>
      <w:pPr>
        <w:pStyle w:val="Heading3"/>
      </w:pPr>
      <w:r>
        <w:t xml:space="preserve">4.2 Skill Gaps and Continuous Education</w:t>
      </w:r>
    </w:p>
    <w:p>
      <w:pPr>
        <w:pStyle w:val="FirstParagraph"/>
      </w:pPr>
      <w:r>
        <w:t xml:space="preserve">While top-tier universities in Dhaka produce competent graduates, there remains a gap between academic knowledge and industry requirements. Many organizations find it necessary to invest heavily in training their financial staff. Consequently, Accountants must engage in lifelong learning, pursuing certifications such as ACCA (Association of Chartered Certified Accountants) or CA (Chartered Accountant) from ICAB (Institute of Chartered Accountants of Bangladesh) to remain competitive.</w:t>
      </w:r>
    </w:p>
    <w:bookmarkEnd w:id="27"/>
    <w:bookmarkEnd w:id="28"/>
    <w:bookmarkStart w:id="29" w:name="X6ed0b9b5d9a9d41bfb41689e392f341828f24b6"/>
    <w:p>
      <w:pPr>
        <w:pStyle w:val="Heading2"/>
      </w:pPr>
      <w:r>
        <w:t xml:space="preserve">5. The Strategic Value of the Modern Accountant</w:t>
      </w:r>
    </w:p>
    <w:p>
      <w:pPr>
        <w:pStyle w:val="FirstParagraph"/>
      </w:pPr>
      <w:r>
        <w:t xml:space="preserve">Beyond compliance and reporting, modern Accountants in Dhaka are becoming strategic partners in business growth. They utilize financial data to identify cost-saving opportunities, manage risk, and forecast future trends. In Dhaka’s highly competitive RMG sector, for instance, Accountants play a key role in supply chain finance optimization. By analyzing cost structures accurately they help companies maintain competitiveness against rivals in Vietnam and Bangladesh.</w:t>
      </w:r>
    </w:p>
    <w:p>
      <w:pPr>
        <w:pStyle w:val="BodyText"/>
      </w:pPr>
      <w:r>
        <w:t xml:space="preserve">Furthermore, Accountants are vital in securing financing for expansion projects. Banks and financial institutions in Dhaka require detailed feasibility studies and robust financial projections before disbursing loans. The Accountant’s ability to present a clear, credible financial picture is often the deciding factor in a company’s ability to scale.</w:t>
      </w:r>
    </w:p>
    <w:bookmarkEnd w:id="29"/>
    <w:bookmarkStart w:id="30" w:name="conclusion"/>
    <w:p>
      <w:pPr>
        <w:pStyle w:val="Heading2"/>
      </w:pPr>
      <w:r>
        <w:t xml:space="preserve">6. Conclusion</w:t>
      </w:r>
    </w:p>
    <w:p>
      <w:pPr>
        <w:pStyle w:val="FirstParagraph"/>
      </w:pPr>
      <w:r>
        <w:t xml:space="preserve">In conclusion, the role of the Accountant in Bangladesh, particularly in its capital city of Dhaka, has evolved from a clerical function to a strategic necessity. The interplay between international standards like IFRS and local regulatory frameworks creates a complex but rewarding professional landscape. As Dhaka continues to grow as an economic powerhouse, the demand for skilled Accountants who can navigate technology, ethics, and global finance will only increase.</w:t>
      </w:r>
    </w:p>
    <w:p>
      <w:pPr>
        <w:pStyle w:val="BodyText"/>
      </w:pPr>
      <w:r>
        <w:t xml:space="preserve">For aspiring professionals entering this field in Dhaka, success will depend not just on technical accounting skills but also on adaptability, ethical fortitude, and strategic thinking. The Accountant is indeed the guardian of corporate integrity and a key driver of economic development in Bangladesh.</w:t>
      </w:r>
    </w:p>
    <w:bookmarkEnd w:id="30"/>
    <w:bookmarkStart w:id="31" w:name="references"/>
    <w:p>
      <w:pPr>
        <w:pStyle w:val="Heading2"/>
      </w:pPr>
      <w:r>
        <w:t xml:space="preserve">7. References</w:t>
      </w:r>
    </w:p>
    <w:p>
      <w:pPr>
        <w:numPr>
          <w:ilvl w:val="0"/>
          <w:numId w:val="1001"/>
        </w:numPr>
        <w:pStyle w:val="Compact"/>
      </w:pPr>
      <w:r>
        <w:t xml:space="preserve">Institute of Chartered Accountants of Bangladesh (ICAB). (2023).</w:t>
      </w:r>
      <w:r>
        <w:t xml:space="preserve"> </w:t>
      </w:r>
      <w:r>
        <w:rPr>
          <w:iCs/>
          <w:i/>
        </w:rPr>
        <w:t xml:space="preserve">Guidelines on IFRS Implementation in Bangladesh</w:t>
      </w:r>
      <w:r>
        <w:t xml:space="preserve">. Dhaka: ICAB Publications.</w:t>
      </w:r>
    </w:p>
    <w:p>
      <w:pPr>
        <w:numPr>
          <w:ilvl w:val="0"/>
          <w:numId w:val="1001"/>
        </w:numPr>
        <w:pStyle w:val="Compact"/>
      </w:pPr>
      <w:r>
        <w:t xml:space="preserve">National Board of Revenue (NBR), Government of the People's Republic of Bangladesh. (2023).</w:t>
      </w:r>
      <w:r>
        <w:t xml:space="preserve"> </w:t>
      </w:r>
      <w:r>
        <w:rPr>
          <w:iCs/>
          <w:i/>
        </w:rPr>
        <w:t xml:space="preserve">Taxpayer’s Guide to Income Tax and VAT Compliance</w:t>
      </w:r>
      <w:r>
        <w:t xml:space="preserve">. Dhaka: NBR.</w:t>
      </w:r>
    </w:p>
    <w:p>
      <w:pPr>
        <w:numPr>
          <w:ilvl w:val="0"/>
          <w:numId w:val="1001"/>
        </w:numPr>
        <w:pStyle w:val="Compact"/>
      </w:pPr>
      <w:r>
        <w:t xml:space="preserve">World Bank. (2022).</w:t>
      </w:r>
      <w:r>
        <w:t xml:space="preserve"> </w:t>
      </w:r>
      <w:r>
        <w:rPr>
          <w:iCs/>
          <w:i/>
        </w:rPr>
        <w:t xml:space="preserve">Bangladesh Development Update: Investing in Digitalization for a Resilient Recovery</w:t>
      </w:r>
      <w:r>
        <w:t xml:space="preserve">. Washington, DC: World Bank Group.</w:t>
      </w:r>
    </w:p>
    <w:p>
      <w:pPr>
        <w:numPr>
          <w:ilvl w:val="0"/>
          <w:numId w:val="1001"/>
        </w:numPr>
        <w:pStyle w:val="Compact"/>
      </w:pPr>
      <w:r>
        <w:t xml:space="preserve">Rahman, M., &amp; Khan, S. (2021). "The Impact of Technology on Accounting Practices in Dhaka Corporate Sector."</w:t>
      </w:r>
      <w:r>
        <w:t xml:space="preserve"> </w:t>
      </w:r>
      <w:r>
        <w:rPr>
          <w:iCs/>
          <w:i/>
        </w:rPr>
        <w:t xml:space="preserve">Dhaka University Journal of Business Studies</w:t>
      </w:r>
      <w:r>
        <w:t xml:space="preserve">, 45(2),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Accountants in Bangladesh, Dhaka</dc:title>
  <dc:creator/>
  <dc:language>en</dc:language>
  <cp:keywords/>
  <dcterms:created xsi:type="dcterms:W3CDTF">2026-07-29T14:30:46Z</dcterms:created>
  <dcterms:modified xsi:type="dcterms:W3CDTF">2026-07-29T14:30:46Z</dcterms:modified>
</cp:coreProperties>
</file>

<file path=docProps/custom.xml><?xml version="1.0" encoding="utf-8"?>
<Properties xmlns="http://schemas.openxmlformats.org/officeDocument/2006/custom-properties" xmlns:vt="http://schemas.openxmlformats.org/officeDocument/2006/docPropsVTypes"/>
</file>