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Canada</w:t>
      </w:r>
      <w:r>
        <w:t xml:space="preserve"> </w:t>
      </w:r>
      <w:r>
        <w:t xml:space="preserve">Vancouver</w:t>
      </w:r>
    </w:p>
    <w:bookmarkStart w:id="29" w:name="Xc9e2eeab510db6e3385294825745b90dd572357"/>
    <w:p>
      <w:pPr>
        <w:pStyle w:val="Heading1"/>
      </w:pPr>
      <w:r>
        <w:t xml:space="preserve">The Role and Evolution of the Accountant in Canada Vancouver</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Accounting and Finance</w:t>
      </w:r>
      <w:r>
        <w:br/>
      </w:r>
      <w:r>
        <w:rPr>
          <w:bCs/>
          <w:b/>
        </w:rPr>
        <w:t xml:space="preserve">Subject:</w:t>
      </w:r>
      <w:r>
        <w:t xml:space="preserve"> </w:t>
      </w:r>
      <w:r>
        <w:t xml:space="preserve">Professional Practice in Regional Contexts</w:t>
      </w:r>
    </w:p>
    <w:bookmarkStart w:id="20" w:name="i.-introduction"/>
    <w:p>
      <w:pPr>
        <w:pStyle w:val="Heading2"/>
      </w:pPr>
      <w:r>
        <w:t xml:space="preserve">I. Introduction</w:t>
      </w:r>
    </w:p>
    <w:p>
      <w:pPr>
        <w:pStyle w:val="FirstParagraph"/>
      </w:pPr>
      <w:r>
        <w:t xml:space="preserve">The profession of accounting serves as the backbone of economic stability and transparency, providing essential data for decision-making across all sectors. In the specific context of Canada Vancouver, a major Pacific Rim hub known for its rapid population growth, diverse economy, and stringent regulatory environment, the role of the accountant has evolved significantly. This term paper explores the multifaceted responsibilities of an Accountant operating within this dynamic region. It examines how local economic factors influence professional standards, the impact of digital transformation on traditional practices, and the critical importance of ethical compliance in a globalized market. By analyzing these dimensions, we can better understand why specialized knowledge is required for an Accountant working in Canada Vancouver compared to other jurisdictions.</w:t>
      </w:r>
    </w:p>
    <w:bookmarkEnd w:id="20"/>
    <w:bookmarkStart w:id="21" w:name="X8f43bd173022d694635443796e83a98c3f155da"/>
    <w:p>
      <w:pPr>
        <w:pStyle w:val="Heading2"/>
      </w:pPr>
      <w:r>
        <w:t xml:space="preserve">II. The Regulatory Landscape and Professional Standards</w:t>
      </w:r>
    </w:p>
    <w:p>
      <w:pPr>
        <w:pStyle w:val="FirstParagraph"/>
      </w:pPr>
      <w:r>
        <w:t xml:space="preserve">To function effectively as an Accountant in any jurisdiction, one must first navigate the complex web of regulatory frameworks. In Canada, the accounting profession underwent a significant harmonization process with the establishment of Chartered Professional Accountants (CPAs). For an Accountant practicing in Canada Vancouver, adherence to these national standards is mandatory. However, local nuances exist that require specialized attention.</w:t>
      </w:r>
    </w:p>
    <w:p>
      <w:pPr>
        <w:pStyle w:val="BodyText"/>
      </w:pPr>
      <w:r>
        <w:t xml:space="preserve">Vancouver’s status as a major entry point for international investment means that Accountants must possess a deep understanding of cross-border tax implications. The intersection of federal laws governed by the Canada Revenue Agency (CRA) and provincial regulations in British Columbia creates a unique compliance environment. Furthermore, given Vancouver’s strong real estate market, Accountants are often at the forefront of detecting money laundering activities. Consequently, they must be well-versed in anti-money laundering (AML) laws and know-how legislation specific to British Columbia. This regulatory burden requires that an Accountant not only maintains technical competence but also engages in continuous professional development to stay updated on legislative changes.</w:t>
      </w:r>
    </w:p>
    <w:bookmarkEnd w:id="21"/>
    <w:bookmarkStart w:id="25" w:name="Xb554dd969feae65cb35b9f229dbc349ef9e0ee2"/>
    <w:p>
      <w:pPr>
        <w:pStyle w:val="Heading2"/>
      </w:pPr>
      <w:r>
        <w:t xml:space="preserve">III. Economic Context: Real Estate, Technology, and Natural Resources</w:t>
      </w:r>
    </w:p>
    <w:p>
      <w:pPr>
        <w:pStyle w:val="FirstParagraph"/>
      </w:pPr>
      <w:r>
        <w:t xml:space="preserve">The economic drivers of Canada Vancouver differ markedly from other major Canadian cities like Toronto or Montreal. The local economy is heavily influenced by the real estate sector, a booming technology industry often referred to as "North Tech," and natural resources. Each of these sectors presents distinct accounting challenges.</w:t>
      </w:r>
    </w:p>
    <w:bookmarkStart w:id="22" w:name="a.-real-estate-finance-and-development"/>
    <w:p>
      <w:pPr>
        <w:pStyle w:val="Heading3"/>
      </w:pPr>
      <w:r>
        <w:t xml:space="preserve">A. Real Estate Finance and Development</w:t>
      </w:r>
    </w:p>
    <w:p>
      <w:pPr>
        <w:pStyle w:val="FirstParagraph"/>
      </w:pPr>
      <w:r>
        <w:t xml:space="preserve">In Canada Vancouver, real estate constitutes a significant portion of the GDP. Accountants working in this sector must handle complex financing structures, including joint ventures, development fees, and capital gains taxation related to land holdings. The volatility of the housing market requires Accountants to provide robust financial forecasting and risk management services. Unlike standard corporate accounting, real estate accounting demands a keen eye on lease liabilities under new standards such as IFRS 16.</w:t>
      </w:r>
    </w:p>
    <w:bookmarkEnd w:id="22"/>
    <w:bookmarkStart w:id="23" w:name="b.-the-tech-sector-and-startup-ecosystem"/>
    <w:p>
      <w:pPr>
        <w:pStyle w:val="Heading3"/>
      </w:pPr>
      <w:r>
        <w:t xml:space="preserve">B. The Tech Sector and Startup Ecosystem</w:t>
      </w:r>
    </w:p>
    <w:p>
      <w:pPr>
        <w:pStyle w:val="FirstParagraph"/>
      </w:pPr>
      <w:r>
        <w:t xml:space="preserve">Vancouver has emerged as a hub for tech startups and gaming companies. For these entities, traditional historical accounting is less relevant than forward-looking financial modeling. An Accountant in this environment must be adept at managing stock-based compensation, intellectual property valuation, and venture capital fundraising mechanics. The rapid burn rates of tech firms require precise cash flow management, making the Accountant a strategic partner rather than just a compliance officer.</w:t>
      </w:r>
    </w:p>
    <w:bookmarkEnd w:id="23"/>
    <w:bookmarkStart w:id="24" w:name="Xd4f2c042adda3494ab0a0e72a0c89735911fcad"/>
    <w:p>
      <w:pPr>
        <w:pStyle w:val="Heading3"/>
      </w:pPr>
      <w:r>
        <w:t xml:space="preserve">C. Natural Resources and Environmental Compliance</w:t>
      </w:r>
    </w:p>
    <w:p>
      <w:pPr>
        <w:pStyle w:val="FirstParagraph"/>
      </w:pPr>
      <w:r>
        <w:t xml:space="preserve">British Columbia’s rich natural resources, including forestry and mining, also impact the accounting profession. Accountants in these industries must navigate depletion allowances, reclamation costs, and environmental stewardship reporting. As sustainability becomes a global priority, the demand for Accountants who can integrate Environmental, Social, and Governance (ESG) metrics into financial reports is growing rapidly in Canada Vancouver.</w:t>
      </w:r>
    </w:p>
    <w:bookmarkEnd w:id="24"/>
    <w:bookmarkEnd w:id="25"/>
    <w:bookmarkStart w:id="26" w:name="X5dca0d67418bb365ef917b28f869496baea7591"/>
    <w:p>
      <w:pPr>
        <w:pStyle w:val="Heading2"/>
      </w:pPr>
      <w:r>
        <w:t xml:space="preserve">IV. Technological Transformation and Automation</w:t>
      </w:r>
    </w:p>
    <w:p>
      <w:pPr>
        <w:pStyle w:val="FirstParagraph"/>
      </w:pPr>
      <w:r>
        <w:t xml:space="preserve">The digital revolution has fundamentally altered the daily operations of an Accountant. In Canada Vancouver, where technological adoption rates are high, traditional manual bookkeeping is rapidly becoming obsolete. Cloud-based accounting software, artificial intelligence (AI) for audit trails, and blockchain technology for secure transactions are now standard tools.</w:t>
      </w:r>
    </w:p>
    <w:p>
      <w:pPr>
        <w:pStyle w:val="BodyText"/>
      </w:pPr>
      <w:r>
        <w:t xml:space="preserve">For a modern Accountant in this region, technical proficiency with these tools is not optional; it is a core competency. The role has shifted from data entry to data interpretation. By automating routine tasks, Accountants can dedicate more time to strategic advisory roles. However, this shift also introduces cybersecurity risks. An Accountant must ensure that client financial data is protected against cyber threats, requiring a solid understanding of information technology controls and privacy laws such as PIPEDA (Personal Information Protection and Electronic Documents Act).</w:t>
      </w:r>
    </w:p>
    <w:bookmarkEnd w:id="26"/>
    <w:bookmarkStart w:id="27" w:name="Xe7e0119034153f27bebee208aaae4573832081d"/>
    <w:p>
      <w:pPr>
        <w:pStyle w:val="Heading2"/>
      </w:pPr>
      <w:r>
        <w:t xml:space="preserve">V. Ethical Responsibilities and Cultural Competence</w:t>
      </w:r>
    </w:p>
    <w:p>
      <w:pPr>
        <w:pStyle w:val="FirstParagraph"/>
      </w:pPr>
      <w:r>
        <w:t xml:space="preserve">Ethics forms the cornerstone of the accounting profession. In Canada Vancouver, characterized by its multicultural population, an Accountant must demonstrate high levels of cultural competence. Clients may include immigrants navigating new tax systems, multinational corporations expanding into Asia-Pacific markets, and local small businesses.</w:t>
      </w:r>
    </w:p>
    <w:p>
      <w:pPr>
        <w:pStyle w:val="BodyText"/>
      </w:pPr>
      <w:r>
        <w:t xml:space="preserve">The ethical obligation to maintain objectivity and confidentiality is paramount. Conflicts of interest can arise in a tight-knit business community where professional networks overlap. Furthermore, the pressure to comply with international sanctions or facilitate illicit financial flows must be resisted by any Accountant operating in Canada Vancouver. Professional integrity builds trust, which is essential for long-term client relationships and the reputation of the profession as a whole.</w:t>
      </w:r>
    </w:p>
    <w:bookmarkEnd w:id="27"/>
    <w:bookmarkStart w:id="28" w:name="vi.-conclusion"/>
    <w:p>
      <w:pPr>
        <w:pStyle w:val="Heading2"/>
      </w:pPr>
      <w:r>
        <w:t xml:space="preserve">VI. Conclusion</w:t>
      </w:r>
    </w:p>
    <w:p>
      <w:pPr>
        <w:pStyle w:val="FirstParagraph"/>
      </w:pPr>
      <w:r>
        <w:t xml:space="preserve">In conclusion, the role of an Accountant in Canada Vancouver is complex, dynamic, and highly specialized. It extends far beyond traditional number-crunching to encompass strategic advisory, regulatory compliance, technological integration, and ethical stewardship. The unique economic landscape of the region—driven by real estate, technology, and natural resources—requires Accountants to possess a versatile skill set.</w:t>
      </w:r>
    </w:p>
    <w:p>
      <w:pPr>
        <w:pStyle w:val="BodyText"/>
      </w:pPr>
      <w:r>
        <w:t xml:space="preserve">As the global economy continues to evolve and digital technologies become more integrated into financial systems, the demands on Accountants will only increase. Those who can adapt to these changes while maintaining rigorous professional standards will remain invaluable assets to their clients and the broader Canadian economy. Therefore, education and training for aspiring Accountants in Canada Vancouver must reflect this breadth of responsibility, ensuring that future professionals are prepared to navigate both local challenges and global opportunities.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Accountant in Canada Vancouver</dc:title>
  <dc:creator/>
  <dc:language>en</dc:language>
  <cp:keywords/>
  <dcterms:created xsi:type="dcterms:W3CDTF">2026-07-29T17:55:24Z</dcterms:created>
  <dcterms:modified xsi:type="dcterms:W3CDTF">2026-07-29T17:55:24Z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