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Guangzhou</w:t>
      </w:r>
    </w:p>
    <w:bookmarkStart w:id="26" w:name="X4e65386f64242a79e7809b9080e1081e5d8080a"/>
    <w:p>
      <w:pPr>
        <w:pStyle w:val="Heading1"/>
      </w:pPr>
      <w:r>
        <w:t xml:space="preserve">The Strategic Imperative of Modern Accounting Practices in China Guangzhou</w:t>
      </w:r>
    </w:p>
    <w:p>
      <w:pPr>
        <w:pStyle w:val="FirstParagraph"/>
      </w:pPr>
      <w:r>
        <w:rPr>
          <w:bCs/>
          <w:b/>
        </w:rPr>
        <w:t xml:space="preserve">A Term Paper Submitted for Academic Review</w:t>
      </w:r>
    </w:p>
    <w:p>
      <w:pPr>
        <w:pStyle w:val="BodyText"/>
      </w:pPr>
      <w:r>
        <w:t xml:space="preserve">Focusing on the intersection of Financial Regulation, Digital Transformation, and Economic Growth in China Guangzhou</w:t>
      </w:r>
    </w:p>
    <w:bookmarkStart w:id="20" w:name="i.-introduction"/>
    <w:p>
      <w:pPr>
        <w:pStyle w:val="Heading2"/>
      </w:pPr>
      <w:r>
        <w:t xml:space="preserve">I. Introduction</w:t>
      </w:r>
    </w:p>
    <w:p>
      <w:pPr>
        <w:pStyle w:val="FirstParagraph"/>
      </w:pPr>
      <w:r>
        <w:t xml:space="preserve">In the dynamic landscape of global finance, few cities exemplify rapid economic transformation as vividly as China Guangzhou. As a historic trading hub and the capital of Guangdong Province, this metropolis serves as a critical gateway for international commerce entering Southern China. Within this bustling ecosystem, the role of the Accountant has transcended traditional bookkeeping duties to become a strategic business partner essential for navigating complex regulatory environments. This Term Paper explores how the modern</w:t>
      </w:r>
      <w:r>
        <w:t xml:space="preserve"> </w:t>
      </w:r>
      <w:r>
        <w:rPr>
          <w:bCs/>
          <w:b/>
        </w:rPr>
        <w:t xml:space="preserve">Accountant</w:t>
      </w:r>
      <w:r>
        <w:t xml:space="preserve"> </w:t>
      </w:r>
      <w:r>
        <w:t xml:space="preserve">operates within the specific context of</w:t>
      </w:r>
      <w:r>
        <w:t xml:space="preserve"> </w:t>
      </w:r>
      <w:r>
        <w:rPr>
          <w:bCs/>
          <w:b/>
        </w:rPr>
        <w:t xml:space="preserve">China Guangzhou</w:t>
      </w:r>
      <w:r>
        <w:t xml:space="preserve">, analyzing the impact of digitalization, international compliance standards, and local economic policies on financial management practices.</w:t>
      </w:r>
    </w:p>
    <w:p>
      <w:pPr>
        <w:pStyle w:val="BodyText"/>
      </w:pPr>
      <w:r>
        <w:t xml:space="preserve">The significance of accurate financial reporting cannot be overstated in a region that hosts millions of enterprises, ranging from state-owned giants to agile private startups. For any entity operating in</w:t>
      </w:r>
      <w:r>
        <w:t xml:space="preserve"> </w:t>
      </w:r>
      <w:r>
        <w:rPr>
          <w:bCs/>
          <w:b/>
        </w:rPr>
        <w:t xml:space="preserve">China Guangzhou</w:t>
      </w:r>
      <w:r>
        <w:t xml:space="preserve">, the integrity of financial data is the bedrock upon which sustainable growth is built. Consequently, understanding the specific challenges and opportunities faced by</w:t>
      </w:r>
      <w:r>
        <w:t xml:space="preserve"> </w:t>
      </w:r>
      <w:r>
        <w:rPr>
          <w:bCs/>
          <w:b/>
        </w:rPr>
        <w:t xml:space="preserve">Accountant</w:t>
      </w:r>
      <w:r>
        <w:t xml:space="preserve">s in this region is vital for stakeholders, investors, and policymakers alike.</w:t>
      </w:r>
    </w:p>
    <w:bookmarkEnd w:id="20"/>
    <w:bookmarkStart w:id="21" w:name="X812f53f291fa8aca76fe2b2131de6e5201dc20b"/>
    <w:p>
      <w:pPr>
        <w:pStyle w:val="Heading2"/>
      </w:pPr>
      <w:r>
        <w:t xml:space="preserve">II. The Regulatory Landscape: Navigating Chinese Accounting Standards</w:t>
      </w:r>
    </w:p>
    <w:p>
      <w:pPr>
        <w:pStyle w:val="FirstParagraph"/>
      </w:pPr>
      <w:r>
        <w:t xml:space="preserve">The primary challenge facing an</w:t>
      </w:r>
      <w:r>
        <w:t xml:space="preserve"> </w:t>
      </w:r>
      <w:r>
        <w:rPr>
          <w:bCs/>
          <w:b/>
        </w:rPr>
        <w:t xml:space="preserve">Accountant</w:t>
      </w:r>
      <w:r>
        <w:rPr>
          <w:iCs/>
          <w:i/>
        </w:rPr>
        <w:t xml:space="preserve">.</w:t>
      </w:r>
    </w:p>
    <w:p>
      <w:pPr>
        <w:pStyle w:val="BodyText"/>
      </w:pPr>
      <w:r>
        <w:t xml:space="preserve">In</w:t>
      </w:r>
    </w:p>
    <w:p>
      <w:pPr>
        <w:pStyle w:val="BodyText"/>
      </w:pPr>
      <w:r>
        <w:t xml:space="preserve">, compliance with the Chinese Accounting Standards (CAS) is mandatory.</w:t>
      </w:r>
      <w:r>
        <w:t xml:space="preserve"> </w:t>
      </w:r>
      <w:r>
        <w:t xml:space="preserve">This Term Paper highlights that while CAS has converged significantly with International Financial Reporting Standards (IFRS), nuances remain. An</w:t>
      </w:r>
      <w:r>
        <w:t xml:space="preserve"> </w:t>
      </w:r>
      <w:r>
        <w:rPr>
          <w:bCs/>
          <w:b/>
        </w:rPr>
        <w:t xml:space="preserve">Accountant</w:t>
      </w:r>
      <w:r>
        <w:t xml:space="preserve"> </w:t>
      </w:r>
      <w:r>
        <w:t xml:space="preserve">in this jurisdiction must possess a dual competence: understanding local tax incentives designed to encourage innovation in high-tech zones, and mastering the stringent reporting requirements imposed by the Ministry of Finance. Furthermore, recent updates regarding Value-Added Tax (VAT) reforms have required</w:t>
      </w:r>
    </w:p>
    <w:p>
      <w:pPr>
        <w:pStyle w:val="BodyText"/>
      </w:pPr>
      <w:r>
        <w:t xml:space="preserve">Accountants to adapt quickly, ensuring that input and output taxes are calculated with precision to avoid penalties. The ability to interpret these regulations is not merely a technical skill but a legal necessity for any business entity in</w:t>
      </w:r>
      <w:r>
        <w:t xml:space="preserve"> </w:t>
      </w:r>
      <w:r>
        <w:rPr>
          <w:bCs/>
          <w:b/>
        </w:rPr>
        <w:t xml:space="preserve">China Guangzhou</w:t>
      </w:r>
      <w:r>
        <w:t xml:space="preserve">.</w:t>
      </w:r>
    </w:p>
    <w:bookmarkEnd w:id="21"/>
    <w:bookmarkStart w:id="22" w:name="X5ca690e546571bdec439a5d46af704fba868c3c"/>
    <w:p>
      <w:pPr>
        <w:pStyle w:val="Heading2"/>
      </w:pPr>
      <w:r>
        <w:t xml:space="preserve">III. Digital Transformation and Fintech Integration</w:t>
      </w:r>
    </w:p>
    <w:p>
      <w:pPr>
        <w:pStyle w:val="FirstParagraph"/>
      </w:pPr>
      <w:r>
        <w:t xml:space="preserve">The integration of technology into financial processes has revolutionized the role of the</w:t>
      </w:r>
    </w:p>
    <w:p>
      <w:pPr>
        <w:pStyle w:val="BodyText"/>
      </w:pPr>
      <w:r>
        <w:t xml:space="preserve">, particularly in a tech-forward city like China Guangzhou. The widespread adoption of cloud accounting software, artificial intelligence (AI) for fraud detection, and blockchain for supply chain finance has shifted the focus from manual data entry to strategic analysis. In this context, an</w:t>
      </w:r>
      <w:r>
        <w:t xml:space="preserve"> </w:t>
      </w:r>
      <w:r>
        <w:rPr>
          <w:bCs/>
          <w:b/>
        </w:rPr>
        <w:t xml:space="preserve">Accountant</w:t>
      </w:r>
      <w:r>
        <w:t xml:space="preserve"> </w:t>
      </w:r>
      <w:r>
        <w:t xml:space="preserve">must be proficient in using digital tools that integrate seamlessly with government platforms such as the Golden Tax System Phase IV.</w:t>
      </w:r>
    </w:p>
    <w:p>
      <w:pPr>
        <w:pStyle w:val="BodyText"/>
      </w:pPr>
      <w:r>
        <w:t xml:space="preserve">In</w:t>
      </w:r>
    </w:p>
    <w:p>
      <w:pPr>
        <w:pStyle w:val="BodyText"/>
      </w:pPr>
      <w:r>
        <w:t xml:space="preserve">, the government’s push for "Smart City" initiatives has accelerated this digital adoption. Real-time invoicing and automated tax filing have reduced administrative burdens, allowing</w:t>
      </w:r>
    </w:p>
    <w:p>
      <w:pPr>
        <w:pStyle w:val="BodyText"/>
      </w:pPr>
      <w:r>
        <w:t xml:space="preserve">Accountants to dedicate more time to value-added services such as financial forecasting and risk management. This shift requires continuous upskilling, as the definition of competence now includes data analytics capabilities alongside traditional accounting knowledge.</w:t>
      </w:r>
    </w:p>
    <w:bookmarkEnd w:id="22"/>
    <w:bookmarkStart w:id="23" w:name="Xe965f0ddfc4c4a33ff14ee23e6c48a5eec0dfec"/>
    <w:p>
      <w:pPr>
        <w:pStyle w:val="Heading2"/>
      </w:pPr>
      <w:r>
        <w:t xml:space="preserve">IV. The Strategic Role in Business Expansion</w:t>
      </w:r>
    </w:p>
    <w:p>
      <w:pPr>
        <w:pStyle w:val="FirstParagraph"/>
      </w:pPr>
      <w:r>
        <w:t xml:space="preserve">Beyond compliance and technology, the modern</w:t>
      </w:r>
    </w:p>
    <w:p>
      <w:pPr>
        <w:pStyle w:val="BodyText"/>
      </w:pPr>
      <w:r>
        <w:t xml:space="preserve">serves as a strategic advisor for business expansion within China Guangzhou. As foreign enterprises establish regional headquarters or joint ventures in this city, they rely heavily on local accounting professionals to navigate cultural and operational differences. An</w:t>
      </w:r>
    </w:p>
    <w:p>
      <w:pPr>
        <w:pStyle w:val="BodyText"/>
      </w:pPr>
      <w:r>
        <w:t xml:space="preserve">, therefore, acts as a bridge between international management expectations and local market realities.</w:t>
      </w:r>
    </w:p>
    <w:p>
      <w:pPr>
        <w:pStyle w:val="BodyText"/>
      </w:pPr>
      <w:r>
        <w:t xml:space="preserve">This Term Paper argues that the strategic value of an</w:t>
      </w:r>
    </w:p>
    <w:p>
      <w:pPr>
        <w:pStyle w:val="BodyText"/>
      </w:pPr>
      <w:r>
        <w:t xml:space="preserve">is most evident in corporate restructuring and mergers and acquisitions (M&amp;A). Given the vibrant startup ecosystem in Guangzhou's technology parks, M&amp;A activity is frequent. Here, accounting due diligence is critical to uncovering hidden liabilities and assessing the true financial health of target companies. The insights provided by an</w:t>
      </w:r>
    </w:p>
    <w:p>
      <w:pPr>
        <w:pStyle w:val="BodyText"/>
      </w:pPr>
      <w:r>
        <w:t xml:space="preserve">can determine the success or failure of such high-stakes transactions.</w:t>
      </w:r>
    </w:p>
    <w:bookmarkEnd w:id="23"/>
    <w:bookmarkStart w:id="24" w:name="Xc026b5e2c548e4e1ef5094f32c4231a208df4e1"/>
    <w:p>
      <w:pPr>
        <w:pStyle w:val="Heading2"/>
      </w:pPr>
      <w:r>
        <w:t xml:space="preserve">V. Ethical Considerations and Professional Integrity</w:t>
      </w:r>
    </w:p>
    <w:p>
      <w:pPr>
        <w:pStyle w:val="FirstParagraph"/>
      </w:pPr>
      <w:r>
        <w:t xml:space="preserve">In an era of increased scrutiny from global regulators, ethical integrity is paramount. The pressure to manipulate financial statements for short-term gains poses significant risks to the credibility of businesses in China Guangzhou. Professional bodies and educational institutions are increasingly emphasizing ethics as a core competency for</w:t>
      </w:r>
    </w:p>
    <w:p>
      <w:pPr>
        <w:pStyle w:val="BodyText"/>
      </w:pPr>
      <w:r>
        <w:t xml:space="preserve">Accountants.</w:t>
      </w:r>
    </w:p>
    <w:p>
      <w:pPr>
        <w:pStyle w:val="BodyText"/>
      </w:pPr>
      <w:r>
        <w:t xml:space="preserve">This Term Paper concludes that fostering a culture of transparency is essential for maintaining investor confidence. The reputation of an individual</w:t>
      </w:r>
    </w:p>
    <w:p>
      <w:pPr>
        <w:pStyle w:val="BodyText"/>
      </w:pPr>
      <w:r>
        <w:t xml:space="preserve">, and by extension, the financial sector in China Guangzhou, depends on unwavering adherence to ethical standards. Any breach not only damages professional standing but can also lead to severe legal consequences under Chinese law.</w:t>
      </w:r>
    </w:p>
    <w:bookmarkEnd w:id="24"/>
    <w:bookmarkStart w:id="25" w:name="vi.-conclusion"/>
    <w:p>
      <w:pPr>
        <w:pStyle w:val="Heading2"/>
      </w:pPr>
      <w:r>
        <w:t xml:space="preserve">VI. Conclusion</w:t>
      </w:r>
    </w:p>
    <w:p>
      <w:pPr>
        <w:pStyle w:val="FirstParagraph"/>
      </w:pPr>
      <w:r>
        <w:t xml:space="preserve">In summary, the role of the</w:t>
      </w:r>
    </w:p>
    <w:p>
      <w:pPr>
        <w:pStyle w:val="BodyText"/>
      </w:pPr>
      <w:r>
        <w:t xml:space="preserve">in China Guangzhou is multifaceted and evolving. It encompasses rigorous regulatory compliance, technological proficiency, strategic advisory services, and unwavering ethical standards. As this city continues to assert its position as a global economic power center, the demand for high-caliber financial professionals will only increase.</w:t>
      </w:r>
    </w:p>
    <w:p>
      <w:pPr>
        <w:pStyle w:val="BodyText"/>
      </w:pPr>
      <w:r>
        <w:t xml:space="preserve">This Term Paper has demonstrated that success in this sector requires more than just technical accounting skills; it demands a holistic understanding of the local business environment, regulatory framework, and technological trends. For organizations operating in China Guangzhou, investing in professional development for their accounting teams is not merely an operational expense but a strategic imperative. The future of financial management in this region lies in the hands of adaptable, knowledgeable</w:t>
      </w:r>
    </w:p>
    <w:p>
      <w:pPr>
        <w:pStyle w:val="BodyText"/>
      </w:pPr>
      <w:r>
        <w:t xml:space="preserve">who can navigate the complexities of today’s interconnected economy while upholding the highest standards of integrity and accuracy.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Accountant in China Guangzhou</dc:title>
  <dc:creator/>
  <dc:language>en</dc:language>
  <cp:keywords/>
  <dcterms:created xsi:type="dcterms:W3CDTF">2026-07-29T06:17:27Z</dcterms:created>
  <dcterms:modified xsi:type="dcterms:W3CDTF">2026-07-29T06:17:27Z</dcterms:modified>
</cp:coreProperties>
</file>

<file path=docProps/custom.xml><?xml version="1.0" encoding="utf-8"?>
<Properties xmlns="http://schemas.openxmlformats.org/officeDocument/2006/custom-properties" xmlns:vt="http://schemas.openxmlformats.org/officeDocument/2006/docPropsVTypes"/>
</file>