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Medellín</w:t>
      </w:r>
    </w:p>
    <w:bookmarkStart w:id="26" w:name="X87715ffd2af83724d32e10119980cfe6d645c6f"/>
    <w:p>
      <w:pPr>
        <w:pStyle w:val="Heading1"/>
      </w:pPr>
      <w:r>
        <w:t xml:space="preserve">The Role, Challenges, and Evolution of the Accountant in Colombia Medellín</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Bachelor of Accounting and Auditing</w:t>
      </w:r>
      <w:r>
        <w:br/>
      </w:r>
      <w:r>
        <w:rPr>
          <w:bCs/>
          <w:b/>
        </w:rPr>
        <w:t xml:space="preserve">Subject:</w:t>
      </w:r>
      <w:r>
        <w:t xml:space="preserve"> </w:t>
      </w:r>
      <w:r>
        <w:t xml:space="preserve">Professional Practice in Latin America</w:t>
      </w:r>
    </w:p>
    <w:bookmarkStart w:id="20" w:name="i.-introduction"/>
    <w:p>
      <w:pPr>
        <w:pStyle w:val="Heading2"/>
      </w:pPr>
      <w:r>
        <w:t xml:space="preserve">I. Introduction</w:t>
      </w:r>
    </w:p>
    <w:p>
      <w:pPr>
        <w:pStyle w:val="FirstParagraph"/>
      </w:pPr>
      <w:r>
        <w:t xml:space="preserve">The profession of the accountant stands as a cornerstone of economic stability and corporate governance globally. However, the specific application, regulatory framework, and societal perception of this role vary significantly depending on geographic context. This term paper focuses specifically on the dynamic environment found in</w:t>
      </w:r>
      <w:r>
        <w:t xml:space="preserve"> </w:t>
      </w:r>
      <w:r>
        <w:rPr>
          <w:bCs/>
          <w:b/>
        </w:rPr>
        <w:t xml:space="preserve">Colombia Medellín</w:t>
      </w:r>
      <w:r>
        <w:t xml:space="preserve">, a city that has undergone one of the most remarkable urban and economic transformations in recent history. In this vibrant metropolis, known for its innovation, textile industry, and growing service sector, the role of the</w:t>
      </w:r>
      <w:r>
        <w:t xml:space="preserve"> </w:t>
      </w:r>
      <w:r>
        <w:rPr>
          <w:bCs/>
          <w:b/>
        </w:rPr>
        <w:t xml:space="preserve">Accountant</w:t>
      </w:r>
      <w:r>
        <w:t xml:space="preserve"> </w:t>
      </w:r>
      <w:r>
        <w:t xml:space="preserve">has evolved from mere bookkeeping to strategic business consulting.</w:t>
      </w:r>
      <w:r>
        <w:t xml:space="preserve"> </w:t>
      </w:r>
      <w:r>
        <w:t xml:space="preserve">The objective of this paper is to analyze the current status of accountants in</w:t>
      </w:r>
      <w:r>
        <w:t xml:space="preserve"> </w:t>
      </w:r>
      <w:r>
        <w:rPr>
          <w:bCs/>
          <w:b/>
        </w:rPr>
        <w:t xml:space="preserve">Colombia Medellín</w:t>
      </w:r>
      <w:r>
        <w:t xml:space="preserve">, examining the regulatory obligations imposed by national entities such as DiAN (Dirección de Impuestos y Aduanas Nacionales) and the Consejo Técnico de la Contaduría Pública (CTCP). Furthermore, it explores how local economic characteristics influence accounting practices and how technological integration is reshaping the profession in this specific region. Understanding these nuances is critical for students and professionals aiming to practice effectively in this competitive market.</w:t>
      </w:r>
    </w:p>
    <w:bookmarkEnd w:id="20"/>
    <w:bookmarkStart w:id="21" w:name="Xd28fb5230d5c7fcf07a06f9233ee70ca1a352bf"/>
    <w:p>
      <w:pPr>
        <w:pStyle w:val="Heading2"/>
      </w:pPr>
      <w:r>
        <w:t xml:space="preserve">II. The Regulatory Framework and Professional Identity</w:t>
      </w:r>
    </w:p>
    <w:p>
      <w:pPr>
        <w:pStyle w:val="FirstParagraph"/>
      </w:pPr>
      <w:r>
        <w:t xml:space="preserve">To understand the accountant’s role in</w:t>
      </w:r>
      <w:r>
        <w:t xml:space="preserve"> </w:t>
      </w:r>
      <w:r>
        <w:rPr>
          <w:bCs/>
          <w:b/>
        </w:rPr>
        <w:t xml:space="preserve">Colombia Medellín</w:t>
      </w:r>
      <w:r>
        <w:t xml:space="preserve">, one must first grasp the legal structure governing the profession. In Colombia, accounting is a regulated profession protected by Law 43 of 1990 and supervised by Law 787 of 2002. The Consejo Técnico de la Contaduría Pública (CTCP) serves as the ethical and technical watchdog for all practicing accountants. For professionals residing in</w:t>
      </w:r>
      <w:r>
        <w:t xml:space="preserve"> </w:t>
      </w:r>
      <w:r>
        <w:rPr>
          <w:bCs/>
          <w:b/>
        </w:rPr>
        <w:t xml:space="preserve">Colombia Medellín</w:t>
      </w:r>
      <w:r>
        <w:t xml:space="preserve">, adherence to these national standards is mandatory, but the application often requires adaptation to local municipal tax codes and departmental regulations from Antioquia.</w:t>
      </w:r>
      <w:r>
        <w:t xml:space="preserve"> </w:t>
      </w:r>
      <w:r>
        <w:t xml:space="preserve">In</w:t>
      </w:r>
      <w:r>
        <w:t xml:space="preserve"> </w:t>
      </w:r>
      <w:r>
        <w:rPr>
          <w:bCs/>
          <w:b/>
        </w:rPr>
        <w:t xml:space="preserve">Colombia Medellín</w:t>
      </w:r>
      <w:r>
        <w:t xml:space="preserve">, the distinction between a "Contador Público" (Public Accountant) and other administrative staff is sharp. Only those registered with the CTCP can sign financial statements for audit purposes or represent clients before tax authorities regarding certified audits. This creates a high barrier to entry that ensures quality but also demands continuous education. The professional in</w:t>
      </w:r>
      <w:r>
        <w:t xml:space="preserve"> </w:t>
      </w:r>
      <w:r>
        <w:rPr>
          <w:bCs/>
          <w:b/>
        </w:rPr>
        <w:t xml:space="preserve">Colombia Medellín</w:t>
      </w:r>
      <w:r>
        <w:t xml:space="preserve"> </w:t>
      </w:r>
      <w:r>
        <w:t xml:space="preserve">must not only master general accounting principles (NIFs/NICs) but also navigate the complex web of local taxes, such as the industrial and commercial activities tax (ICA), which varies by municipality, and specific environmental tariffs relevant to Antioquia’s industrial zones.</w:t>
      </w:r>
    </w:p>
    <w:bookmarkEnd w:id="21"/>
    <w:bookmarkStart w:id="22" w:name="X241f972aa062c103d140a41bfb7530614ccc102"/>
    <w:p>
      <w:pPr>
        <w:pStyle w:val="Heading2"/>
      </w:pPr>
      <w:r>
        <w:t xml:space="preserve">III. The Economic Context of Medellín: A Driver for Specialization</w:t>
      </w:r>
    </w:p>
    <w:p>
      <w:pPr>
        <w:pStyle w:val="FirstParagraph"/>
      </w:pPr>
      <w:r>
        <w:t xml:space="preserve">Medellín is often cited as a model for urban development and economic resilience. Its economy is diversified, relying heavily on textiles, manufacturing, construction, education, tourism, and increasingly, technology services (Fintech and Outsourcing). This diversity demands that the</w:t>
      </w:r>
      <w:r>
        <w:t xml:space="preserve"> </w:t>
      </w:r>
      <w:r>
        <w:rPr>
          <w:bCs/>
          <w:b/>
        </w:rPr>
        <w:t xml:space="preserve">Accountant</w:t>
      </w:r>
      <w:r>
        <w:t xml:space="preserve"> </w:t>
      </w:r>
      <w:r>
        <w:t xml:space="preserve">in this region possesses specialized skills beyond standard financial reporting.</w:t>
      </w:r>
      <w:r>
        <w:t xml:space="preserve"> </w:t>
      </w:r>
      <w:r>
        <w:t xml:space="preserve">For instance in the manufacturing sector concentrated in areas like Bello (part of the Metropolitan Area of</w:t>
      </w:r>
      <w:r>
        <w:t xml:space="preserve"> </w:t>
      </w:r>
      <w:r>
        <w:rPr>
          <w:bCs/>
          <w:b/>
        </w:rPr>
        <w:t xml:space="preserve">Colombia Medellín</w:t>
      </w:r>
      <w:r>
        <w:t xml:space="preserve">) accountants must be well-versed in cost accounting and inventory valuation to maintain competitiveness against global markets. In the burgeoning technology sector, accountants are required to understand intangible assets, intellectual property valuation, and international transfer pricing as startups seek foreign investment.</w:t>
      </w:r>
      <w:r>
        <w:t xml:space="preserve"> </w:t>
      </w:r>
      <w:r>
        <w:t xml:space="preserve">Moreover, the tourism industry in</w:t>
      </w:r>
      <w:r>
        <w:t xml:space="preserve"> </w:t>
      </w:r>
      <w:r>
        <w:rPr>
          <w:bCs/>
          <w:b/>
        </w:rPr>
        <w:t xml:space="preserve">Colombia Medellín</w:t>
      </w:r>
      <w:r>
        <w:t xml:space="preserve">, fueled by its pleasant climate and cultural rebranding ("Innovation City"), requires accountants who can manage seasonal cash flows and hospitality-specific revenue recognition standards. The modern accountant in this city is not just a historian of financial events but a key stakeholder in strategic planning, helping businesses leverage Medellín’s incentives for innovation and R&amp;D established by the municipal government.</w:t>
      </w:r>
    </w:p>
    <w:bookmarkEnd w:id="22"/>
    <w:bookmarkStart w:id="23" w:name="Xb334ecb069ecf227de9ac4d3e99405992f4abfd"/>
    <w:p>
      <w:pPr>
        <w:pStyle w:val="Heading2"/>
      </w:pPr>
      <w:r>
        <w:t xml:space="preserve">IV. Technological Transformation and Digitalization</w:t>
      </w:r>
    </w:p>
    <w:p>
      <w:pPr>
        <w:pStyle w:val="FirstParagraph"/>
      </w:pPr>
      <w:r>
        <w:t xml:space="preserve">The most significant shift affecting accountants in</w:t>
      </w:r>
      <w:r>
        <w:t xml:space="preserve"> </w:t>
      </w:r>
      <w:r>
        <w:rPr>
          <w:bCs/>
          <w:b/>
        </w:rPr>
        <w:t xml:space="preserve">Colombia Medellín</w:t>
      </w:r>
      <w:r>
        <w:t xml:space="preserve"> </w:t>
      </w:r>
      <w:r>
        <w:t xml:space="preserve">is the rapid digitalization of tax processes. Colombia has been a leader in Latin America regarding electronic invoicing (Facturación Electrónica). For businesses in</w:t>
      </w:r>
      <w:r>
        <w:t xml:space="preserve"> </w:t>
      </w:r>
      <w:r>
        <w:rPr>
          <w:bCs/>
          <w:b/>
        </w:rPr>
        <w:t xml:space="preserve">Colombia Medellín</w:t>
      </w:r>
      <w:r>
        <w:t xml:space="preserve">, whether small enterprises or large corporations, the manual processing of invoices is obsolete. The accountant must now be proficient in using certified software platforms approved by DiAN to issue, receive, and manage fiscal documents.</w:t>
      </w:r>
      <w:r>
        <w:t xml:space="preserve"> </w:t>
      </w:r>
      <w:r>
        <w:t xml:space="preserve">This shift has forced a redefinition of the profession. The routine task of data entry has been automated, reducing the demand for junior staff focused solely on transcription but increasing the demand for analysts who can interpret large datasets. In</w:t>
      </w:r>
      <w:r>
        <w:t xml:space="preserve"> </w:t>
      </w:r>
      <w:r>
        <w:rPr>
          <w:bCs/>
          <w:b/>
        </w:rPr>
        <w:t xml:space="preserve">Colombia Medellín</w:t>
      </w:r>
      <w:r>
        <w:t xml:space="preserve">, where tech-savviness is culturally embedded among youth and professionals, there is a high adoption rate of cloud accounting solutions. Accountants are increasingly acting as data managers, ensuring that digital records are accurate, secure, and compliant with emerging cyber-security regulations.</w:t>
      </w:r>
      <w:r>
        <w:t xml:space="preserve"> </w:t>
      </w:r>
      <w:r>
        <w:t xml:space="preserve">Furthermore, the implementation of electronic billing has enhanced transparency but also increased the scrutiny from tax authorities. Real-time monitoring means that errors in reporting by an</w:t>
      </w:r>
      <w:r>
        <w:t xml:space="preserve"> </w:t>
      </w:r>
      <w:r>
        <w:rPr>
          <w:bCs/>
          <w:b/>
        </w:rPr>
        <w:t xml:space="preserve">Accountant</w:t>
      </w:r>
      <w:r>
        <w:t xml:space="preserve"> </w:t>
      </w:r>
      <w:r>
        <w:t xml:space="preserve">in</w:t>
      </w:r>
      <w:r>
        <w:t xml:space="preserve"> </w:t>
      </w:r>
      <w:r>
        <w:rPr>
          <w:bCs/>
          <w:b/>
        </w:rPr>
        <w:t xml:space="preserve">Colombia Medellín</w:t>
      </w:r>
      <w:r>
        <w:t xml:space="preserve"> </w:t>
      </w:r>
      <w:r>
        <w:t xml:space="preserve">can be flagged immediately. This requires a higher degree of accuracy and continuous professional development to stay updated on changing technical resolutions issued by the national government.</w:t>
      </w:r>
    </w:p>
    <w:bookmarkEnd w:id="23"/>
    <w:bookmarkStart w:id="24" w:name="X2f8a1c946c93dc95b7f2e89a1a81bb5627d59be"/>
    <w:p>
      <w:pPr>
        <w:pStyle w:val="Heading2"/>
      </w:pPr>
      <w:r>
        <w:t xml:space="preserve">V. Challenges Faced by Accountants in the Local Market</w:t>
      </w:r>
    </w:p>
    <w:p>
      <w:pPr>
        <w:pStyle w:val="FirstParagraph"/>
      </w:pPr>
      <w:r>
        <w:t xml:space="preserve">Despite the opportunities, accountants in</w:t>
      </w:r>
      <w:r>
        <w:t xml:space="preserve"> </w:t>
      </w:r>
      <w:r>
        <w:rPr>
          <w:bCs/>
          <w:b/>
        </w:rPr>
        <w:t xml:space="preserve">Colombia Medellín</w:t>
      </w:r>
      <w:r>
        <w:t xml:space="preserve"> </w:t>
      </w:r>
      <w:r>
        <w:t xml:space="preserve">face distinct challenges. Firstly, there is intense competition from international remote services due to globalization and English proficiency among Colombian professionals. To remain competitive locally, an</w:t>
      </w:r>
      <w:r>
        <w:t xml:space="preserve"> </w:t>
      </w:r>
      <w:r>
        <w:rPr>
          <w:bCs/>
          <w:b/>
        </w:rPr>
        <w:t xml:space="preserve">Accountant</w:t>
      </w:r>
      <w:r>
        <w:t xml:space="preserve"> </w:t>
      </w:r>
      <w:r>
        <w:t xml:space="preserve">must offer value-added services that cannot be outsourced easily, such as on-site strategic consulting and relationship management with local banks and government entities.</w:t>
      </w:r>
      <w:r>
        <w:t xml:space="preserve"> </w:t>
      </w:r>
      <w:r>
        <w:t xml:space="preserve">Secondly, the informal economy remains a challenge in Colombia. Many small businesses in</w:t>
      </w:r>
      <w:r>
        <w:t xml:space="preserve"> </w:t>
      </w:r>
      <w:r>
        <w:rPr>
          <w:bCs/>
          <w:b/>
        </w:rPr>
        <w:t xml:space="preserve">Colombia Medellín</w:t>
      </w:r>
      <w:r>
        <w:t xml:space="preserve"> </w:t>
      </w:r>
      <w:r>
        <w:t xml:space="preserve">operate outside the formal tax net due to high perceived tax burdens or lack of awareness. Accountants play a crucial role here not just as compliance officers but as educators, convincing business owners that formalization leads to better access to credit and government contracts.</w:t>
      </w:r>
      <w:r>
        <w:t xml:space="preserve"> </w:t>
      </w:r>
      <w:r>
        <w:t xml:space="preserve">Lastly, the pressure of ethical dilemmas persists. In a close-knit business community like</w:t>
      </w:r>
      <w:r>
        <w:t xml:space="preserve"> </w:t>
      </w:r>
      <w:r>
        <w:rPr>
          <w:bCs/>
          <w:b/>
        </w:rPr>
        <w:t xml:space="preserve">Colombia Medellín</w:t>
      </w:r>
      <w:r>
        <w:t xml:space="preserve">, social pressure can sometimes conflict with professional ethics. The accountant must maintain strict independence and objectivity, relying on the robust ethical framework provided by the CTCP to navigate situations where clients may request aggressive tax avoidance strategies that cross into illegal evasion.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Colombia Medellín</w:t>
      </w:r>
      <w:r>
        <w:t xml:space="preserve"> </w:t>
      </w:r>
      <w:r>
        <w:t xml:space="preserve">is multifaceted and rapidly evolving. It is no longer sufficient to be merely a master of debits and credits; one must be a strategic advisor, a technology expert, and an ethical guardian. The unique economic landscape of Medellín—blending traditional industry with modern innovation—creates a demand for specialized accounting knowledge that goes beyond textbook theory.</w:t>
      </w:r>
      <w:r>
        <w:t xml:space="preserve"> </w:t>
      </w:r>
      <w:r>
        <w:t xml:space="preserve">As</w:t>
      </w:r>
      <w:r>
        <w:t xml:space="preserve"> </w:t>
      </w:r>
      <w:r>
        <w:rPr>
          <w:bCs/>
          <w:b/>
        </w:rPr>
        <w:t xml:space="preserve">Colombia Medellín</w:t>
      </w:r>
      <w:r>
        <w:t xml:space="preserve"> </w:t>
      </w:r>
      <w:r>
        <w:t xml:space="preserve">continues to position itself as an international hub for business and tourism, the accountant will remain central to its financial integrity and growth. Future professionals entering this field must prioritize adaptability, technological literacy, and deep regulatory knowledge. By doing so, they will not only secure their own careers but also contribute significantly to the economic stability and reputation of one of South America’s most dynamic cities. The journey from traditional bookkeeping to strategic financial leadership is the defining narrative for the modern accountant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Accountant in Colombia Medellín</dc:title>
  <dc:creator/>
  <cp:keywords/>
  <dcterms:created xsi:type="dcterms:W3CDTF">2026-07-29T17:16:31Z</dcterms:created>
  <dcterms:modified xsi:type="dcterms:W3CDTF">2026-07-29T17:16:31Z</dcterms:modified>
</cp:coreProperties>
</file>

<file path=docProps/custom.xml><?xml version="1.0" encoding="utf-8"?>
<Properties xmlns="http://schemas.openxmlformats.org/officeDocument/2006/custom-properties" xmlns:vt="http://schemas.openxmlformats.org/officeDocument/2006/docPropsVTypes"/>
</file>