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Germany</w:t>
      </w:r>
      <w:r>
        <w:t xml:space="preserve"> </w:t>
      </w:r>
      <w:r>
        <w:t xml:space="preserve">Frankfurt</w:t>
      </w:r>
    </w:p>
    <w:bookmarkStart w:id="21" w:name="term-paper"/>
    <w:p>
      <w:pPr>
        <w:pStyle w:val="Heading1"/>
      </w:pPr>
      <w:r>
        <w:t xml:space="preserve">Term Paper</w:t>
      </w:r>
    </w:p>
    <w:bookmarkStart w:id="20" w:name="Xd6f6485f09a0966327dfa0d3b9d4ae39e873bb9"/>
    <w:p>
      <w:pPr>
        <w:pStyle w:val="Heading2"/>
      </w:pPr>
      <w:r>
        <w:t xml:space="preserve">The Role, Challenges, and Evolution of the Accountant in Germany Frankfurt</w:t>
      </w:r>
    </w:p>
    <w:p>
      <w:pPr>
        <w:pStyle w:val="FirstParagraph"/>
      </w:pPr>
      <w:r>
        <w:br/>
      </w:r>
      <w:r>
        <w:br/>
      </w:r>
      <w:r>
        <w:br/>
      </w:r>
      <w:r>
        <w:br/>
      </w:r>
    </w:p>
    <w:p>
      <w:pPr>
        <w:pStyle w:val="BodyText"/>
      </w:pPr>
      <w:r>
        <w:t xml:space="preserve">Submitted in partial fulfillment of the requirements for advanced study in International Finance and Accounting.</w:t>
      </w:r>
    </w:p>
    <w:p>
      <w:pPr>
        <w:pStyle w:val="BodyText"/>
      </w:pPr>
      <w:r>
        <w:t xml:space="preserve">Date: October 2023</w:t>
      </w:r>
    </w:p>
    <w:bookmarkEnd w:id="20"/>
    <w:bookmarkEnd w:id="21"/>
    <w:bookmarkStart w:id="22" w:name="i.-introduction"/>
    <w:p>
      <w:pPr>
        <w:pStyle w:val="Heading1"/>
      </w:pPr>
      <w:r>
        <w:t xml:space="preserve">I. Introduction</w:t>
      </w:r>
    </w:p>
    <w:p>
      <w:pPr>
        <w:pStyle w:val="FirstParagraph"/>
      </w:pPr>
      <w:r>
        <w:t xml:space="preserve">The city of Frankfurt, widely recognized as the financial heart of Europe, serves as a unique microcosm for understanding the complexities of modern accounting practices. As the headquarters for the European Central Bank (ECB), numerous international banks, and major corporate entities such as Deutsche Bahn and Deutsche Börse,</w:t>
      </w:r>
      <w:r>
        <w:t xml:space="preserve"> </w:t>
      </w:r>
      <w:r>
        <w:rPr>
          <w:bCs/>
          <w:b/>
        </w:rPr>
        <w:t xml:space="preserve">Germany Frankfurt</w:t>
      </w:r>
      <w:r>
        <w:t xml:space="preserve"> </w:t>
      </w:r>
      <w:r>
        <w:t xml:space="preserve">represents a hub where regulatory rigor meets global financial innovation. Within this dynamic ecosystem, the professional profile of an</w:t>
      </w:r>
      <w:r>
        <w:t xml:space="preserve"> </w:t>
      </w:r>
      <w:r>
        <w:rPr>
          <w:bCs/>
          <w:b/>
        </w:rPr>
        <w:t xml:space="preserve">Accountant</w:t>
      </w:r>
      <w:r>
        <w:t xml:space="preserve"> </w:t>
      </w:r>
      <w:r>
        <w:t xml:space="preserve">has undergone significant transformation over the last two decades. This term paper aims to explore the multifaceted role of the accountant in this specific geographical and economic context.</w:t>
      </w:r>
    </w:p>
    <w:p>
      <w:pPr>
        <w:pStyle w:val="BodyText"/>
      </w:pPr>
      <w:r>
        <w:t xml:space="preserve">The objective of this document is to analyze how traditional accounting principles are being reshaped by digitalization, regulatory pressures from both national German authorities and European Union directives, and the evolving expectations of stakeholders. By examining the specific demands placed on accountants in</w:t>
      </w:r>
      <w:r>
        <w:t xml:space="preserve"> </w:t>
      </w:r>
      <w:r>
        <w:rPr>
          <w:bCs/>
          <w:b/>
        </w:rPr>
        <w:t xml:space="preserve">Germany Frankfurt</w:t>
      </w:r>
      <w:r>
        <w:t xml:space="preserve">, we can better understand the broader trends affecting financial professionals in major global financial centers. The accountant is no longer merely a steward of historical data but has evolved into a strategic business partner, requiring a blend of technical expertise, legal knowledge, and soft skills.</w:t>
      </w:r>
    </w:p>
    <w:bookmarkEnd w:id="22"/>
    <w:bookmarkStart w:id="23" w:name="X8232aabae13d84387e53c2900bf3b89dd2558aa"/>
    <w:p>
      <w:pPr>
        <w:pStyle w:val="Heading1"/>
      </w:pPr>
      <w:r>
        <w:t xml:space="preserve">II. The Regulatory Landscape in Germany Frankfurt</w:t>
      </w:r>
    </w:p>
    <w:p>
      <w:pPr>
        <w:pStyle w:val="FirstParagraph"/>
      </w:pPr>
      <w:r>
        <w:t xml:space="preserve">To understand the role of an accountant in this region, one must first appreciate the stringent regulatory environment. In</w:t>
      </w:r>
      <w:r>
        <w:t xml:space="preserve"> </w:t>
      </w:r>
      <w:r>
        <w:rPr>
          <w:bCs/>
          <w:b/>
        </w:rPr>
        <w:t xml:space="preserve">Germany Frankfurt</w:t>
      </w:r>
      <w:r>
        <w:t xml:space="preserve">, accountants operate under a complex web of regulations that include German Commercial Code (HGB), International Financial Reporting Standards (IFRS), and various tax laws administered by local tax offices. The presence of the ECB introduces an additional layer of supervisory expectations, particularly for financial institutions located in the city.</w:t>
      </w:r>
    </w:p>
    <w:p>
      <w:pPr>
        <w:pStyle w:val="BodyText"/>
      </w:pPr>
      <w:r>
        <w:t xml:space="preserve">The German accounting system is known for its prudence and conservatism, rooted in the HGB. However, due to the international nature of businesses based in Frankfurt, there is a significant overlap with IFRS standards. An accountant working here must possess dual competency: deep knowledge of local statutory reporting requirements and proficiency in international standards required by global investors. This duality creates a high barrier to entry but also elevates the professional status of those who master both frameworks.</w:t>
      </w:r>
    </w:p>
    <w:bookmarkEnd w:id="23"/>
    <w:bookmarkStart w:id="24" w:name="Xb152fc955a6e60eaf7c0e4313bee8d47fac4b9f"/>
    <w:p>
      <w:pPr>
        <w:pStyle w:val="Heading1"/>
      </w:pPr>
      <w:r>
        <w:t xml:space="preserve">III. The Evolution from Bookkeeper to Strategic Advisor</w:t>
      </w:r>
    </w:p>
    <w:p>
      <w:pPr>
        <w:pStyle w:val="FirstParagraph"/>
      </w:pPr>
      <w:r>
        <w:t xml:space="preserve">Historically, the role of an accountant was predominantly transactional, focusing on data entry, payroll processing, and tax compliance. However, in the competitive market of Frankfurt's financial district, this traditional view is obsolete. Today’s accountant must function as a strategic advisor. This shift is driven by two main factors: automation and the demand for real-time business intelligence.</w:t>
      </w:r>
    </w:p>
    <w:p>
      <w:pPr>
        <w:pStyle w:val="BodyText"/>
      </w:pPr>
      <w:r>
        <w:t xml:space="preserve">Digital tools have automated routine tasks such as invoice processing and reconciliation. Consequently, accountants in</w:t>
      </w:r>
      <w:r>
        <w:t xml:space="preserve"> </w:t>
      </w:r>
      <w:r>
        <w:rPr>
          <w:bCs/>
          <w:b/>
        </w:rPr>
        <w:t xml:space="preserve">Germany Frankfurt</w:t>
      </w:r>
      <w:r>
        <w:t xml:space="preserve"> </w:t>
      </w:r>
      <w:r>
        <w:t xml:space="preserve">are freed from manual data entry to focus on analysis and interpretation. They are expected to provide insights into cash flow optimization, risk management, and investment strategies. For multinational corporations headquartered in the city, accountants play a crucial role in cross-border taxation strategies and transfer pricing compliance. This strategic dimension requires a proactive approach rather than a reactive one.</w:t>
      </w:r>
    </w:p>
    <w:bookmarkEnd w:id="24"/>
    <w:bookmarkStart w:id="25" w:name="X193befe0afa40c516de6b6ed004b64d28e93e27"/>
    <w:p>
      <w:pPr>
        <w:pStyle w:val="Heading1"/>
      </w:pPr>
      <w:r>
        <w:t xml:space="preserve">IV. The Impact of Digitalization and Automation</w:t>
      </w:r>
    </w:p>
    <w:p>
      <w:pPr>
        <w:pStyle w:val="FirstParagraph"/>
      </w:pPr>
      <w:r>
        <w:t xml:space="preserve">The integration of Artificial Intelligence (AI) and Robotic Process Automation (RPA) has fundamentally altered the daily operations of an accountant. In the fast-paced environment of Frankfurt, speed and accuracy are paramount. Software solutions now allow for continuous auditing and real-time financial reporting. Accountants must be adept at leveraging these technologies to ensure data integrity and security.</w:t>
      </w:r>
    </w:p>
    <w:p>
      <w:pPr>
        <w:pStyle w:val="BodyText"/>
      </w:pPr>
      <w:r>
        <w:t xml:space="preserve">Furthermore, digitalization has increased the demand for cybersecurity awareness within accounting firms. Since financial data is highly sensitive, accountants must collaborate with IT security teams to protect against cyber threats. This interdisciplinary collaboration highlights the modern accountant’s need for technical literacy beyond traditional finance knowledge. In</w:t>
      </w:r>
      <w:r>
        <w:t xml:space="preserve"> </w:t>
      </w:r>
      <w:r>
        <w:rPr>
          <w:bCs/>
          <w:b/>
        </w:rPr>
        <w:t xml:space="preserve">Germany Frankfurt</w:t>
      </w:r>
      <w:r>
        <w:t xml:space="preserve">, where fintech startups are rapidly emerging, accountants who understand blockchain technology and digital ledger systems hold a distinct competitive advantage.</w:t>
      </w:r>
    </w:p>
    <w:bookmarkEnd w:id="25"/>
    <w:bookmarkStart w:id="26" w:name="Xf43d18163ae7b84a8e5f1996793a92e1b92c294"/>
    <w:p>
      <w:pPr>
        <w:pStyle w:val="Heading1"/>
      </w:pPr>
      <w:r>
        <w:t xml:space="preserve">V. Challenges Facing Accountants in the Region</w:t>
      </w:r>
    </w:p>
    <w:p>
      <w:pPr>
        <w:pStyle w:val="FirstParagraph"/>
      </w:pPr>
      <w:r>
        <w:t xml:space="preserve">Despite the opportunities, accountants in this region face significant challenges. The primary challenge is the increasing complexity of tax regulations. Germany has one of the most complex tax codes in Europe, and Frankfurt’s diverse international clientele introduces cross-border tax implications that are difficult to navigate.</w:t>
      </w:r>
    </w:p>
    <w:p>
      <w:pPr>
        <w:pStyle w:val="BodyText"/>
      </w:pPr>
      <w:r>
        <w:t xml:space="preserve">Another critical issue is the talent shortage. There is a growing gap between the number of qualified accountants and the demand for them, particularly those with digital skills. Companies in Frankfurt are struggling to retain staff due to high workloads and intense pressure during closing periods. This has led to a greater emphasis on work-life balance and flexible working arrangements within accounting firms.</w:t>
      </w:r>
    </w:p>
    <w:p>
      <w:pPr>
        <w:pStyle w:val="BodyText"/>
      </w:pPr>
      <w:r>
        <w:t xml:space="preserve">Additionally, the environmental, social, and governance (ESG) reporting requirements are becoming mandatory for many companies. Accountants are now tasked with measuring and reporting non-financial data, such as carbon footprints and diversity metrics. This expansion of the accountant’s role requires new skills in sustainability accounting and a deep understanding of emerging European regulations like the Corporate Sustainability Reporting Directive (CSRD).</w:t>
      </w:r>
    </w:p>
    <w:bookmarkEnd w:id="26"/>
    <w:bookmarkStart w:id="27" w:name="vi.-soft-skills-and-professional-ethics"/>
    <w:p>
      <w:pPr>
        <w:pStyle w:val="Heading1"/>
      </w:pPr>
      <w:r>
        <w:t xml:space="preserve">VI. Soft Skills and Professional Ethics</w:t>
      </w:r>
    </w:p>
    <w:p>
      <w:pPr>
        <w:pStyle w:val="FirstParagraph"/>
      </w:pPr>
      <w:r>
        <w:t xml:space="preserve">In an era where technical skills can be automated, soft skills have become a differentiator for accountants in Frankfurt. Communication skills are essential, as accountants must translate complex financial data into actionable insights for non-financial stakeholders such as board members and investors. Cultural competence is also vital in Frankfurt’s multicultural business environment.</w:t>
      </w:r>
    </w:p>
    <w:p>
      <w:pPr>
        <w:pStyle w:val="BodyText"/>
      </w:pPr>
      <w:r>
        <w:t xml:space="preserve">Moreover, ethical integrity remains the cornerstone of the profession. With high-profile corporate scandals occasionally making headlines globally, maintaining public trust is paramount. Accountants must adhere to strict codes of conduct, ensuring transparency and accountability in their reporting. In</w:t>
      </w:r>
      <w:r>
        <w:t xml:space="preserve"> </w:t>
      </w:r>
      <w:r>
        <w:rPr>
          <w:bCs/>
          <w:b/>
        </w:rPr>
        <w:t xml:space="preserve">Germany Frankfurt</w:t>
      </w:r>
      <w:r>
        <w:t xml:space="preserve">, where reputation is key to business success, an accountant’s ethical standing directly impacts their professional credibility.</w:t>
      </w:r>
    </w:p>
    <w:bookmarkEnd w:id="27"/>
    <w:bookmarkStart w:id="28" w:name="vii.-conclusion"/>
    <w:p>
      <w:pPr>
        <w:pStyle w:val="Heading1"/>
      </w:pPr>
      <w:r>
        <w:t xml:space="preserve">VII. Conclusion</w:t>
      </w:r>
    </w:p>
    <w:p>
      <w:pPr>
        <w:pStyle w:val="FirstParagraph"/>
      </w:pPr>
      <w:r>
        <w:t xml:space="preserve">In conclusion, the role of the accountant in</w:t>
      </w:r>
      <w:r>
        <w:t xml:space="preserve"> </w:t>
      </w:r>
      <w:r>
        <w:rPr>
          <w:bCs/>
          <w:b/>
        </w:rPr>
        <w:t xml:space="preserve">Germany Frankfurt</w:t>
      </w:r>
      <w:r>
        <w:t xml:space="preserve"> </w:t>
      </w:r>
      <w:r>
        <w:t xml:space="preserve">is undergoing a profound transformation. No longer confined to back-office tasks, modern accountants are strategic partners who drive business value through insights and innovation. The unique regulatory environment of Germany, combined with Frankfurt’s status as a global financial hub, demands high levels of expertise in both local and international accounting standards.</w:t>
      </w:r>
    </w:p>
    <w:p>
      <w:pPr>
        <w:pStyle w:val="BodyText"/>
      </w:pPr>
      <w:r>
        <w:t xml:space="preserve">The challenges posed by digitalization, regulatory complexity, and the ESG mandate require accountants to be lifelong learners. As technology continues to evolve, the accountant must adapt by acquiring new technical skills while strengthening their ethical foundation and soft skills. For professionals aiming to excel in this field, mastering the intricacies of the Frankfurt market offers a rewarding career path with significant impact on global business operations.</w:t>
      </w:r>
    </w:p>
    <w:bookmarkEnd w:id="28"/>
    <w:bookmarkStart w:id="29" w:name="viii.-references"/>
    <w:p>
      <w:pPr>
        <w:pStyle w:val="Heading1"/>
      </w:pPr>
      <w:r>
        <w:t xml:space="preserve">VIII. References</w:t>
      </w:r>
    </w:p>
    <w:p>
      <w:pPr>
        <w:numPr>
          <w:ilvl w:val="0"/>
          <w:numId w:val="1001"/>
        </w:numPr>
        <w:pStyle w:val="Compact"/>
      </w:pPr>
      <w:r>
        <w:t xml:space="preserve">Bundesbank. (2023). *Financial Stability Report*. Frankfurt: Deutsche Bundesbank.</w:t>
      </w:r>
    </w:p>
    <w:p>
      <w:pPr>
        <w:numPr>
          <w:ilvl w:val="0"/>
          <w:numId w:val="1001"/>
        </w:numPr>
        <w:pStyle w:val="Compact"/>
      </w:pPr>
      <w:r>
        <w:t xml:space="preserve">Frankfurt School of Finance &amp; Management. (2022). *The Future of Accounting in Digital Times*.</w:t>
      </w:r>
    </w:p>
    <w:p>
      <w:pPr>
        <w:numPr>
          <w:ilvl w:val="0"/>
          <w:numId w:val="1001"/>
        </w:numPr>
        <w:pStyle w:val="Compact"/>
      </w:pPr>
      <w:r>
        <w:t xml:space="preserve">Germann, M., &amp; Schmitz, L. (2021). "Regulatory Challenges for Accountants in the Eurozone." *Journal of International Financial Management*, 15(3), 45-62.</w:t>
      </w:r>
    </w:p>
    <w:p>
      <w:pPr>
        <w:numPr>
          <w:ilvl w:val="0"/>
          <w:numId w:val="1001"/>
        </w:numPr>
        <w:pStyle w:val="Compact"/>
      </w:pPr>
      <w:r>
        <w:t xml:space="preserve">KPMG Germany. (2023). *Audit and Assurance Trends in DACH Region*. Frankfurt: KPMG AG Wirtschaftsprüfungsgesellschaft.</w:t>
      </w:r>
    </w:p>
    <w:p>
      <w:pPr>
        <w:numPr>
          <w:ilvl w:val="0"/>
          <w:numId w:val="1001"/>
        </w:numPr>
        <w:pStyle w:val="Compact"/>
      </w:pPr>
      <w:r>
        <w:t xml:space="preserve">PwC Germany. (2023). *Accounting Professionals Survey 2023: Skills for the Future*. Düsseldorf: PricewaterhouseCoopers GmbH Wirtschaftsprüfungsgesellschaft.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Accountant in Germany Frankfurt</dc:title>
  <dc:creator/>
  <dc:language>en</dc:language>
  <cp:keywords/>
  <dcterms:created xsi:type="dcterms:W3CDTF">2026-07-29T07:22:34Z</dcterms:created>
  <dcterms:modified xsi:type="dcterms:W3CDTF">2026-07-29T07:22:34Z</dcterms:modified>
</cp:coreProperties>
</file>

<file path=docProps/custom.xml><?xml version="1.0" encoding="utf-8"?>
<Properties xmlns="http://schemas.openxmlformats.org/officeDocument/2006/custom-properties" xmlns:vt="http://schemas.openxmlformats.org/officeDocument/2006/docPropsVTypes"/>
</file>