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Munich</w:t>
      </w:r>
    </w:p>
    <w:bookmarkStart w:id="20" w:name="X1869d52f19758bb792202c423630840b06d3418"/>
    <w:p>
      <w:pPr>
        <w:pStyle w:val="Heading1"/>
      </w:pPr>
      <w:r>
        <w:t xml:space="preserve">The Role and Evolution of the Accountant in Germany Munich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Applied Sciences for Finance and Administration</w:t>
      </w:r>
      <w:r>
        <w:br/>
      </w:r>
      <w:r>
        <w:rPr>
          <w:bCs/>
          <w:b/>
        </w:rPr>
        <w:t xml:space="preserve">Subject:</w:t>
      </w:r>
      <w:r>
        <w:t xml:space="preserve"> </w:t>
      </w:r>
      <w:r>
        <w:t xml:space="preserve">International Business Practices and Local Fiscal Regulations</w:t>
      </w:r>
    </w:p>
    <w:bookmarkEnd w:id="20"/>
    <w:bookmarkStart w:id="21" w:name="i.-introduction"/>
    <w:p>
      <w:pPr>
        <w:pStyle w:val="Heading1"/>
      </w:pPr>
      <w:r>
        <w:t xml:space="preserve">I. Introduction</w:t>
      </w:r>
    </w:p>
    <w:p>
      <w:pPr>
        <w:pStyle w:val="FirstParagraph"/>
      </w:pPr>
      <w:r>
        <w:t xml:space="preserve">The profession of the Accountant has undergone a profound transformation in recent decades, shifting from a purely clerical function to that of a strategic business partner. This evolution is particularly pronounced in</w:t>
      </w:r>
      <w:r>
        <w:t xml:space="preserve"> </w:t>
      </w:r>
      <w:r>
        <w:rPr>
          <w:bCs/>
          <w:b/>
        </w:rPr>
        <w:t xml:space="preserve">Germany Munich</w:t>
      </w:r>
      <w:r>
        <w:t xml:space="preserve">, one of Europe’s most dynamic economic hubs. As the capital of Bavaria and home to major corporations ranging from automotive giants to innovative tech startups, the fiscal landscape in this region is complex, highly regulated, and rigorously enforced. This</w:t>
      </w:r>
      <w:r>
        <w:t xml:space="preserve"> </w:t>
      </w:r>
      <w:r>
        <w:rPr>
          <w:bCs/>
          <w:b/>
        </w:rPr>
        <w:t xml:space="preserve">Term Paper</w:t>
      </w:r>
      <w:r>
        <w:t xml:space="preserve"> </w:t>
      </w:r>
      <w:r>
        <w:t xml:space="preserve">aims to explore the multifaceted role of the Accountant within this specific geographic and economic context. It will analyze how local customs in Munich interact with national German tax laws and European Union directives, thereby defining the unique skill set required for modern accountants operating in this thriving metropolitan area.</w:t>
      </w:r>
    </w:p>
    <w:bookmarkEnd w:id="21"/>
    <w:bookmarkStart w:id="22" w:name="ii.-the-regulatory-framework-in-germany"/>
    <w:p>
      <w:pPr>
        <w:pStyle w:val="Heading1"/>
      </w:pPr>
      <w:r>
        <w:t xml:space="preserve">II. The Regulatory Framework in Germany</w:t>
      </w:r>
    </w:p>
    <w:p>
      <w:pPr>
        <w:pStyle w:val="FirstParagraph"/>
      </w:pPr>
      <w:r>
        <w:t xml:space="preserve">To understand the accountant's role in</w:t>
      </w:r>
      <w:r>
        <w:t xml:space="preserve"> </w:t>
      </w:r>
      <w:r>
        <w:rPr>
          <w:bCs/>
          <w:b/>
        </w:rPr>
        <w:t xml:space="preserve">Germany Munich</w:t>
      </w:r>
      <w:r>
        <w:t xml:space="preserve">, one must first appreciate the stringent regulatory environment of Germany as a whole. Unlike some jurisdictions where tax compliance is more flexible, German fiscal law is characterized by its complexity and precision. The cornerstone of this framework includes the German Fiscal Code (</w:t>
      </w:r>
      <w:r>
        <w:rPr>
          <w:iCs/>
          <w:i/>
        </w:rPr>
        <w:t xml:space="preserve">Abgabenordnung</w:t>
      </w:r>
      <w:r>
        <w:t xml:space="preserve">) and the Commercial Code (</w:t>
      </w:r>
      <w:r>
        <w:rPr>
          <w:iCs/>
          <w:i/>
        </w:rPr>
        <w:t xml:space="preserve">Handelsgesetzbuch</w:t>
      </w:r>
      <w:r>
        <w:t xml:space="preserve">, or HGB).</w:t>
      </w:r>
      <w:r>
        <w:t xml:space="preserve"> </w:t>
      </w:r>
      <w:r>
        <w:t xml:space="preserve">In Germany Munich, accountants are not merely record-keepers; they are guardians of compliance. They must ensure that businesses adhere to strict deadlines for value-added tax (VAT) filings, annual financial statements, and corporate income tax returns. The integration of recent digitalization mandates, such as the introduction of "E-Rechnung" (electronic invoicing) under the GoBD principles (</w:t>
      </w:r>
      <w:r>
        <w:rPr>
          <w:iCs/>
          <w:i/>
        </w:rPr>
        <w:t xml:space="preserve">Grundsätze zum Datenzugriff und zur Prüfbarkeit digitaler Unterlagen</w:t>
      </w:r>
      <w:r>
        <w:t xml:space="preserve">), has further elevated the technical demands placed on accountants. Failure to comply with these rigorous standards in</w:t>
      </w:r>
      <w:r>
        <w:t xml:space="preserve"> </w:t>
      </w:r>
      <w:r>
        <w:rPr>
          <w:bCs/>
          <w:b/>
        </w:rPr>
        <w:t xml:space="preserve">Germany Munich</w:t>
      </w:r>
      <w:r>
        <w:t xml:space="preserve"> </w:t>
      </w:r>
      <w:r>
        <w:t xml:space="preserve">can result in severe penalties, making the accountant’s role critical for corporate survival and reputation management.</w:t>
      </w:r>
    </w:p>
    <w:bookmarkEnd w:id="22"/>
    <w:bookmarkStart w:id="23" w:name="X5e861578def5f8b60db805828a738980ac7aa8d"/>
    <w:p>
      <w:pPr>
        <w:pStyle w:val="Heading1"/>
      </w:pPr>
      <w:r>
        <w:t xml:space="preserve">III. The Unique Economic Context of Germany Munich</w:t>
      </w:r>
    </w:p>
    <w:p>
      <w:pPr>
        <w:pStyle w:val="FirstParagraph"/>
      </w:pPr>
      <w:r>
        <w:rPr>
          <w:bCs/>
          <w:b/>
        </w:rPr>
        <w:t xml:space="preserve">Germany Munich</w:t>
      </w:r>
      <w:r>
        <w:t xml:space="preserve"> </w:t>
      </w:r>
      <w:r>
        <w:t xml:space="preserve">stands out within the German economic landscape due to its unique industry mix and high concentration of wealth. The city is traditionally known for its strong automotive sector (BMW, Audi), insurance giants (Allianz, Munich Re), and a burgeoning technology startup scene often referred to as "Silicon Bavaria." This diverse economic ecosystem requires accountants to possess specialized knowledge across various industries.</w:t>
      </w:r>
      <w:r>
        <w:t xml:space="preserve"> </w:t>
      </w:r>
      <w:r>
        <w:t xml:space="preserve">For instance, an accountant serving the manufacturing sector in</w:t>
      </w:r>
      <w:r>
        <w:t xml:space="preserve"> </w:t>
      </w:r>
      <w:r>
        <w:rPr>
          <w:bCs/>
          <w:b/>
        </w:rPr>
        <w:t xml:space="preserve">Germany Munich</w:t>
      </w:r>
      <w:r>
        <w:t xml:space="preserve"> </w:t>
      </w:r>
      <w:r>
        <w:t xml:space="preserve">must be well-versed in cost accounting (</w:t>
      </w:r>
      <w:r>
        <w:rPr>
          <w:iCs/>
          <w:i/>
        </w:rPr>
        <w:t xml:space="preserve">Kostenrechnung</w:t>
      </w:r>
      <w:r>
        <w:t xml:space="preserve">) and supply chain logistics financials. Conversely, an accountant supporting a tech startup in the Schwabing district must navigate venture capital financing structures, stock option plans for employees, and international expansion strategies. The local economic culture in</w:t>
      </w:r>
      <w:r>
        <w:t xml:space="preserve"> </w:t>
      </w:r>
      <w:r>
        <w:rPr>
          <w:bCs/>
          <w:b/>
        </w:rPr>
        <w:t xml:space="preserve">Germany Munich</w:t>
      </w:r>
      <w:r>
        <w:t xml:space="preserve"> </w:t>
      </w:r>
      <w:r>
        <w:t xml:space="preserve">values stability and long-term planning over short-term speculation. Consequently, accountants here are expected to provide strategic insights that support sustainable growth rather than aggressive tax avoidance schemes.</w:t>
      </w:r>
    </w:p>
    <w:bookmarkEnd w:id="23"/>
    <w:bookmarkStart w:id="24" w:name="X804510885c21853efefb207a1c3f37243b56bd6"/>
    <w:p>
      <w:pPr>
        <w:pStyle w:val="Heading1"/>
      </w:pPr>
      <w:r>
        <w:t xml:space="preserve">IV. Professional Standards and Qualifications</w:t>
      </w:r>
    </w:p>
    <w:p>
      <w:pPr>
        <w:pStyle w:val="FirstParagraph"/>
      </w:pPr>
      <w:r>
        <w:t xml:space="preserve">The path to becoming a recognized Accountant in</w:t>
      </w:r>
      <w:r>
        <w:t xml:space="preserve"> </w:t>
      </w:r>
      <w:r>
        <w:rPr>
          <w:bCs/>
          <w:b/>
        </w:rPr>
        <w:t xml:space="preserve">Germany Munich</w:t>
      </w:r>
      <w:r>
        <w:t xml:space="preserve"> </w:t>
      </w:r>
      <w:r>
        <w:t xml:space="preserve">is arduous and highly standardized. Most professionals hold the title of "Steuerberater" (Tax Advisor) or "Wirtschaftsprüfer" (Auditor). These titles are protected by law and require extensive education, practical training, and passing rigorous state examinations administered by the</w:t>
      </w:r>
      <w:r>
        <w:t xml:space="preserve"> </w:t>
      </w:r>
      <w:r>
        <w:rPr>
          <w:iCs/>
          <w:i/>
        </w:rPr>
        <w:t xml:space="preserve">Bayrische Steuerberaterkammer</w:t>
      </w:r>
      <w:r>
        <w:t xml:space="preserve"> </w:t>
      </w:r>
      <w:r>
        <w:t xml:space="preserve">(Bavarian Tax Consultants Association).</w:t>
      </w:r>
      <w:r>
        <w:t xml:space="preserve"> </w:t>
      </w:r>
      <w:r>
        <w:t xml:space="preserve">This high barrier to entry ensures a high level of competence among accountants in the region. In</w:t>
      </w:r>
      <w:r>
        <w:t xml:space="preserve"> </w:t>
      </w:r>
      <w:r>
        <w:rPr>
          <w:bCs/>
          <w:b/>
        </w:rPr>
        <w:t xml:space="preserve">Germany Munich</w:t>
      </w:r>
      <w:r>
        <w:t xml:space="preserve">, clients expect a deep understanding of both local municipal taxes and federal regulations. Furthermore, there is an increasing demand for bilingual professionals who can communicate effectively with international investors and headquarters located outside of Germany. The ability to bridge the gap between German accounting principles (HGB) and International Financial Reporting Standards (IFRS) is particularly valuable in</w:t>
      </w:r>
      <w:r>
        <w:t xml:space="preserve"> </w:t>
      </w:r>
      <w:r>
        <w:rPr>
          <w:bCs/>
          <w:b/>
        </w:rPr>
        <w:t xml:space="preserve">Germany Munich</w:t>
      </w:r>
      <w:r>
        <w:t xml:space="preserve">, where many companies have global footprints.</w:t>
      </w:r>
    </w:p>
    <w:bookmarkEnd w:id="24"/>
    <w:bookmarkStart w:id="25" w:name="v.-challenges-facing-modern-accountants"/>
    <w:p>
      <w:pPr>
        <w:pStyle w:val="Heading1"/>
      </w:pPr>
      <w:r>
        <w:t xml:space="preserve">V. Challenges Facing Modern Accountants</w:t>
      </w:r>
    </w:p>
    <w:p>
      <w:pPr>
        <w:pStyle w:val="FirstParagraph"/>
      </w:pPr>
      <w:r>
        <w:t xml:space="preserve">Despite the structured nature of the profession, accountants in</w:t>
      </w:r>
      <w:r>
        <w:t xml:space="preserve"> </w:t>
      </w:r>
      <w:r>
        <w:rPr>
          <w:bCs/>
          <w:b/>
        </w:rPr>
        <w:t xml:space="preserve">Germany Munich</w:t>
      </w:r>
      <w:r>
        <w:t xml:space="preserve"> </w:t>
      </w:r>
      <w:r>
        <w:t xml:space="preserve">face significant modern challenges. The primary issue is the digital transformation of finance processes (FinTech). Artificial intelligence and automation are automating routine tasks such as data entry and reconciliation. To remain relevant, accountants must pivot towards analytical roles, offering predictive financial modeling and strategic advisory services.</w:t>
      </w:r>
      <w:r>
        <w:t xml:space="preserve"> </w:t>
      </w:r>
      <w:r>
        <w:t xml:space="preserve">Additionally, the labor shortage in skilled professions is acutely felt in</w:t>
      </w:r>
      <w:r>
        <w:t xml:space="preserve"> </w:t>
      </w:r>
      <w:r>
        <w:rPr>
          <w:bCs/>
          <w:b/>
        </w:rPr>
        <w:t xml:space="preserve">Germany Munich</w:t>
      </w:r>
      <w:r>
        <w:t xml:space="preserve">. The demand for qualified accountants outstrips supply due to the complexity of tax laws and the high cost of living driving away younger professionals. This has led to increased workloads for existing staff and a rise in outsourcing trends. Furthermore, environmental, social, and governance (ESG) reporting is becoming mandatory for larger enterprises. Accountants in</w:t>
      </w:r>
      <w:r>
        <w:t xml:space="preserve"> </w:t>
      </w:r>
      <w:r>
        <w:rPr>
          <w:bCs/>
          <w:b/>
        </w:rPr>
        <w:t xml:space="preserve">Germany Munich</w:t>
      </w:r>
      <w:r>
        <w:t xml:space="preserve"> </w:t>
      </w:r>
      <w:r>
        <w:t xml:space="preserve">must now integrate non-financial data into their reporting frameworks, requiring new skills in sustainability metrics and carbon footprint accounting.</w:t>
      </w:r>
    </w:p>
    <w:bookmarkEnd w:id="25"/>
    <w:bookmarkStart w:id="26" w:name="vi.-conclusion"/>
    <w:p>
      <w:pPr>
        <w:pStyle w:val="Heading1"/>
      </w:pPr>
      <w:r>
        <w:t xml:space="preserve">VI. Conclusion</w:t>
      </w:r>
    </w:p>
    <w:p>
      <w:pPr>
        <w:pStyle w:val="FirstParagraph"/>
      </w:pPr>
      <w:r>
        <w:t xml:space="preserve">In conclusion, the role of the Accountant in</w:t>
      </w:r>
      <w:r>
        <w:t xml:space="preserve"> </w:t>
      </w:r>
      <w:r>
        <w:rPr>
          <w:bCs/>
          <w:b/>
        </w:rPr>
        <w:t xml:space="preserve">Germany Munich</w:t>
      </w:r>
      <w:r>
        <w:t xml:space="preserve"> </w:t>
      </w:r>
      <w:r>
        <w:t xml:space="preserve">is pivotal to the region's economic stability and growth. It is a profession defined by strict regulatory adherence, specialized industry knowledge, and a growing need for strategic advisory capabilities. As</w:t>
      </w:r>
      <w:r>
        <w:t xml:space="preserve"> </w:t>
      </w:r>
      <w:r>
        <w:rPr>
          <w:bCs/>
          <w:b/>
        </w:rPr>
        <w:t xml:space="preserve">Germany Munich</w:t>
      </w:r>
      <w:r>
        <w:t xml:space="preserve"> </w:t>
      </w:r>
      <w:r>
        <w:t xml:space="preserve">continues to evolve as a global business hub, accountants must adapt to technological advancements and international reporting standards while maintaining the high ethical and professional standards expected in Bavaria. This</w:t>
      </w:r>
      <w:r>
        <w:t xml:space="preserve"> </w:t>
      </w:r>
      <w:r>
        <w:rPr>
          <w:bCs/>
          <w:b/>
        </w:rPr>
        <w:t xml:space="preserve">Term Paper</w:t>
      </w:r>
      <w:r>
        <w:t xml:space="preserve"> </w:t>
      </w:r>
      <w:r>
        <w:t xml:space="preserve">has highlighted that the modern accountant is no longer just a number-cruncher but a strategic navigator through the complex fiscal waters of</w:t>
      </w:r>
      <w:r>
        <w:t xml:space="preserve"> </w:t>
      </w:r>
      <w:r>
        <w:rPr>
          <w:bCs/>
          <w:b/>
        </w:rPr>
        <w:t xml:space="preserve">Germany Munich</w:t>
      </w:r>
      <w:r>
        <w:t xml:space="preserve">. Future research should focus on how AI integration specifically alters decision-making processes within local accounting firms in this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Germany Munich</dc:title>
  <dc:creator/>
  <dc:language>en</dc:language>
  <cp:keywords/>
  <dcterms:created xsi:type="dcterms:W3CDTF">2026-07-29T01:55:17Z</dcterms:created>
  <dcterms:modified xsi:type="dcterms:W3CDTF">2026-07-29T01:55:17Z</dcterms:modified>
</cp:coreProperties>
</file>

<file path=docProps/custom.xml><?xml version="1.0" encoding="utf-8"?>
<Properties xmlns="http://schemas.openxmlformats.org/officeDocument/2006/custom-properties" xmlns:vt="http://schemas.openxmlformats.org/officeDocument/2006/docPropsVTypes"/>
</file>