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Iran,</w:t>
      </w:r>
      <w:r>
        <w:t xml:space="preserve"> </w:t>
      </w:r>
      <w:r>
        <w:t xml:space="preserve">Tehran: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0" w:name="X13fa37a28b6247ea76dce58b95606b242da6e2e"/>
    <w:p>
      <w:pPr>
        <w:pStyle w:val="Heading1"/>
      </w:pPr>
      <w:r>
        <w:t xml:space="preserve">The Role and Evolution of the Accountant in Iran, Tehran: Navigating Regulatory Complexity and Economic Volatility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Accounting Practices in a Developing Economy</w:t>
      </w:r>
    </w:p>
    <w:bookmarkEnd w:id="20"/>
    <w:bookmarkStart w:id="21" w:name="Xdbb4615a9390cc6895cdd7de458b46460ff4038"/>
    <w:p>
      <w:pPr>
        <w:pStyle w:val="Heading2"/>
      </w:pPr>
      <w:r>
        <w:t xml:space="preserve">I. Introduction: The Strategic Position of the Accountant in Tehran’s Economic Landscape</w:t>
      </w:r>
    </w:p>
    <w:p>
      <w:pPr>
        <w:pStyle w:val="FirstParagraph"/>
      </w:pPr>
      <w:r>
        <w:t xml:space="preserve">In the bustling metropolis of Tehran, Iran, where ancient traditions intersect rapidly with modern economic pressures, the role of the</w:t>
      </w:r>
      <w:r>
        <w:t xml:space="preserve"> </w:t>
      </w:r>
      <w:r>
        <w:rPr>
          <w:bCs/>
          <w:b/>
        </w:rPr>
        <w:t xml:space="preserve">Accountant</w:t>
      </w:r>
      <w:r>
        <w:t xml:space="preserve"> </w:t>
      </w:r>
      <w:r>
        <w:t xml:space="preserve">has transcended traditional bookkeeping to become a critical strategic asset for organizational survival. As</w:t>
      </w:r>
      <w:r>
        <w:t xml:space="preserve"> </w:t>
      </w:r>
      <w:r>
        <w:rPr>
          <w:bCs/>
          <w:b/>
        </w:rPr>
        <w:t xml:space="preserve">Iran Tehran</w:t>
      </w:r>
      <w:r>
        <w:t xml:space="preserve"> </w:t>
      </w:r>
      <w:r>
        <w:t xml:space="preserve">serves as the central hub of political power and commercial activity in the Islamic Republic of Iran, it hosts a dense concentration of businesses ranging from state-owned enterprises (SOEs) to vibrant private sector startups and multinational subsidiaries attempting to navigate complex sanction regimes. Consequently, this term paper explores the multifaceted duties, regulatory challenges, and technological adaptations required by the modern</w:t>
      </w:r>
      <w:r>
        <w:t xml:space="preserve"> </w:t>
      </w:r>
      <w:r>
        <w:rPr>
          <w:bCs/>
          <w:b/>
        </w:rPr>
        <w:t xml:space="preserve">Accountant</w:t>
      </w:r>
      <w:r>
        <w:t xml:space="preserve"> </w:t>
      </w:r>
      <w:r>
        <w:t xml:space="preserve">operating within the specific context of</w:t>
      </w:r>
      <w:r>
        <w:t xml:space="preserve"> </w:t>
      </w:r>
      <w:r>
        <w:rPr>
          <w:bCs/>
          <w:b/>
        </w:rPr>
        <w:t xml:space="preserve">Iran Tehran</w:t>
      </w:r>
      <w:r>
        <w:t xml:space="preserve">.</w:t>
      </w:r>
      <w:r>
        <w:t xml:space="preserve"> </w:t>
      </w:r>
      <w:r>
        <w:t xml:space="preserve">The economic environment in Tehran is characterized by high inflation rates, currency fluctuation between the Rial (IRR) and foreign currencies, and a dual-pricing system that complicates financial reporting. In this volatile atmosphere, the</w:t>
      </w:r>
      <w:r>
        <w:t xml:space="preserve"> </w:t>
      </w:r>
      <w:r>
        <w:rPr>
          <w:bCs/>
          <w:b/>
        </w:rPr>
        <w:t xml:space="preserve">Accountant</w:t>
      </w:r>
      <w:r>
        <w:t xml:space="preserve"> </w:t>
      </w:r>
      <w:r>
        <w:t xml:space="preserve">is not merely a recorder of history but an active participant in risk management and compliance strategy. The ability to maintain accurate financial records while adhering to both domestic Iranian tax laws and international reporting standards (where applicable) defines the competency of a professional in this region.</w:t>
      </w:r>
    </w:p>
    <w:bookmarkEnd w:id="21"/>
    <w:bookmarkStart w:id="22" w:name="X04979bff88d88ee19bcaca56d1c8087c1845d03"/>
    <w:p>
      <w:pPr>
        <w:pStyle w:val="Heading2"/>
      </w:pPr>
      <w:r>
        <w:t xml:space="preserve">II. Regulatory Framework: Compliance as a Core Competency</w:t>
      </w:r>
    </w:p>
    <w:p>
      <w:pPr>
        <w:pStyle w:val="FirstParagraph"/>
      </w:pPr>
      <w:r>
        <w:t xml:space="preserve">The primary challenge facing any</w:t>
      </w:r>
      <w:r>
        <w:t xml:space="preserve"> </w:t>
      </w:r>
      <w:r>
        <w:rPr>
          <w:bCs/>
          <w:b/>
        </w:rPr>
        <w:t xml:space="preserve">Accountant</w:t>
      </w:r>
      <w:r>
        <w:t xml:space="preserve"> </w:t>
      </w:r>
      <w:r>
        <w:t xml:space="preserve">in</w:t>
      </w:r>
      <w:r>
        <w:t xml:space="preserve"> </w:t>
      </w:r>
      <w:r>
        <w:rPr>
          <w:bCs/>
          <w:b/>
        </w:rPr>
        <w:t xml:space="preserve">Iran Tehran</w:t>
      </w:r>
      <w:r>
        <w:t xml:space="preserve"> </w:t>
      </w:r>
      <w:r>
        <w:t xml:space="preserve">is the intricate regulatory framework governed by the Ministry of Cooperatives, Labour, and Social Welfare, as well as the National Organization for Civil Registration and various tax authorities. The Iranian Tax Administration imposes strict deadlines for filing returns and maintaining digital records. For an</w:t>
      </w:r>
      <w:r>
        <w:t xml:space="preserve"> </w:t>
      </w:r>
      <w:r>
        <w:rPr>
          <w:bCs/>
          <w:b/>
        </w:rPr>
        <w:t xml:space="preserve">Accountant</w:t>
      </w:r>
      <w:r>
        <w:t xml:space="preserve"> </w:t>
      </w:r>
      <w:r>
        <w:t xml:space="preserve">based in Tehran, mastery of these regulations is non-negotiable.</w:t>
      </w:r>
      <w:r>
        <w:t xml:space="preserve"> </w:t>
      </w:r>
      <w:r>
        <w:t xml:space="preserve">Furthermore, the implementation of electronic invoicing systems (e-invoicing) by the Iranian government represents a significant shift in compliance requirements. The</w:t>
      </w:r>
      <w:r>
        <w:t xml:space="preserve"> </w:t>
      </w:r>
      <w:r>
        <w:rPr>
          <w:bCs/>
          <w:b/>
        </w:rPr>
        <w:t xml:space="preserve">Accountant</w:t>
      </w:r>
      <w:r>
        <w:t xml:space="preserve"> </w:t>
      </w:r>
      <w:r>
        <w:t xml:space="preserve">must ensure that all transactions are digitally recorded and accessible to tax authorities in real-time or near real-time. This digital transformation requires not only technical skills but also an understanding of the legal implications of data integrity and audit trails. Failure to comply with these local regulations can result in severe penalties, making the</w:t>
      </w:r>
      <w:r>
        <w:t xml:space="preserve"> </w:t>
      </w:r>
      <w:r>
        <w:rPr>
          <w:bCs/>
          <w:b/>
        </w:rPr>
        <w:t xml:space="preserve">Accountant</w:t>
      </w:r>
      <w:r>
        <w:t xml:space="preserve"> </w:t>
      </w:r>
      <w:r>
        <w:t xml:space="preserve">a gatekeeper of corporate legitimacy in</w:t>
      </w:r>
      <w:r>
        <w:t xml:space="preserve"> </w:t>
      </w:r>
      <w:r>
        <w:rPr>
          <w:bCs/>
          <w:b/>
        </w:rPr>
        <w:t xml:space="preserve">Iran Tehran</w:t>
      </w:r>
      <w:r>
        <w:t xml:space="preserve">.</w:t>
      </w:r>
    </w:p>
    <w:bookmarkEnd w:id="22"/>
    <w:bookmarkStart w:id="23" w:name="Xee1347458373df2ba39bc853bda12be5057b9d7"/>
    <w:p>
      <w:pPr>
        <w:pStyle w:val="Heading2"/>
      </w:pPr>
      <w:r>
        <w:t xml:space="preserve">III. Financial Reporting under Economic Volatility</w:t>
      </w:r>
    </w:p>
    <w:p>
      <w:pPr>
        <w:pStyle w:val="FirstParagraph"/>
      </w:pPr>
      <w:r>
        <w:t xml:space="preserve">Inflation is a persistent feature of the Iranian economy, significantly impacting financial statements. Traditional historical cost accounting often fails to reflect the true economic value of assets and liabilities in high-inflation environments such as those currently experienced in</w:t>
      </w:r>
      <w:r>
        <w:t xml:space="preserve"> </w:t>
      </w:r>
      <w:r>
        <w:rPr>
          <w:bCs/>
          <w:b/>
        </w:rPr>
        <w:t xml:space="preserve">Iran Tehran</w:t>
      </w:r>
      <w:r>
        <w:t xml:space="preserve">. Therefore, the modern</w:t>
      </w:r>
      <w:r>
        <w:t xml:space="preserve"> </w:t>
      </w:r>
      <w:r>
        <w:rPr>
          <w:bCs/>
          <w:b/>
        </w:rPr>
        <w:t xml:space="preserve">Accountant</w:t>
      </w:r>
      <w:r>
        <w:t xml:space="preserve"> </w:t>
      </w:r>
      <w:r>
        <w:t xml:space="preserve">must be proficient in applying inflation adjustment mechanisms required by Iranian Accounting Standards.</w:t>
      </w:r>
      <w:r>
        <w:t xml:space="preserve"> </w:t>
      </w:r>
      <w:r>
        <w:t xml:space="preserve">This involves restating financial statements to account for changes in purchasing power, ensuring that stakeholders—whether local investors or foreign partners—receive a true and fair view of the company’s financial position. The</w:t>
      </w:r>
      <w:r>
        <w:t xml:space="preserve"> </w:t>
      </w:r>
      <w:r>
        <w:rPr>
          <w:bCs/>
          <w:b/>
        </w:rPr>
        <w:t xml:space="preserve">Accountant</w:t>
      </w:r>
      <w:r>
        <w:t xml:space="preserve"> </w:t>
      </w:r>
      <w:r>
        <w:t xml:space="preserve">plays a pivotal role in communicating these adjustments to management and auditors, explaining how currency devaluation against the US Dollar affects operational costs and profit margins. In</w:t>
      </w:r>
      <w:r>
        <w:t xml:space="preserve"> </w:t>
      </w:r>
      <w:r>
        <w:rPr>
          <w:bCs/>
          <w:b/>
        </w:rPr>
        <w:t xml:space="preserve">Iran Tehran</w:t>
      </w:r>
      <w:r>
        <w:t xml:space="preserve">, where liquidity constraints are common, the</w:t>
      </w:r>
      <w:r>
        <w:t xml:space="preserve"> </w:t>
      </w:r>
      <w:r>
        <w:rPr>
          <w:bCs/>
          <w:b/>
        </w:rPr>
        <w:t xml:space="preserve">Accountant</w:t>
      </w:r>
      <w:r>
        <w:t xml:space="preserve"> </w:t>
      </w:r>
      <w:r>
        <w:t xml:space="preserve">also focuses heavily on cash flow management, providing forecasts that help businesses survive periods of restricted access to international banking systems.</w:t>
      </w:r>
    </w:p>
    <w:bookmarkEnd w:id="23"/>
    <w:bookmarkStart w:id="24" w:name="X7722a3368f8d043aac995bf6a8de38749247c03"/>
    <w:p>
      <w:pPr>
        <w:pStyle w:val="Heading2"/>
      </w:pPr>
      <w:r>
        <w:t xml:space="preserve">IV. The Impact of International Sanctions on Accounting Practices</w:t>
      </w:r>
    </w:p>
    <w:p>
      <w:pPr>
        <w:pStyle w:val="FirstParagraph"/>
      </w:pPr>
      <w:r>
        <w:t xml:space="preserve">One cannot discuss accounting in</w:t>
      </w:r>
      <w:r>
        <w:t xml:space="preserve"> </w:t>
      </w:r>
      <w:r>
        <w:rPr>
          <w:bCs/>
          <w:b/>
        </w:rPr>
        <w:t xml:space="preserve">Iran Tehran</w:t>
      </w:r>
      <w:r>
        <w:t xml:space="preserve"> </w:t>
      </w:r>
      <w:r>
        <w:t xml:space="preserve">without addressing the impact of international sanctions. For</w:t>
      </w:r>
      <w:r>
        <w:t xml:space="preserve"> </w:t>
      </w:r>
      <w:r>
        <w:rPr>
          <w:bCs/>
          <w:b/>
        </w:rPr>
        <w:t xml:space="preserve">Accountants</w:t>
      </w:r>
      <w:r>
        <w:t xml:space="preserve">, sanctions present unique ethical and practical dilemmas. Many multinational companies operating in or with</w:t>
      </w:r>
      <w:r>
        <w:t xml:space="preserve"> </w:t>
      </w:r>
      <w:r>
        <w:rPr>
          <w:bCs/>
          <w:b/>
        </w:rPr>
        <w:t xml:space="preserve">Iran Tehran</w:t>
      </w:r>
      <w:r>
        <w:t xml:space="preserve"> </w:t>
      </w:r>
      <w:r>
        <w:t xml:space="preserve">must navigate strict anti-money laundering (AML) and know-your-customer (KYC) regulations imposed by Western jurisdictions. The</w:t>
      </w:r>
      <w:r>
        <w:t xml:space="preserve"> </w:t>
      </w:r>
      <w:r>
        <w:rPr>
          <w:bCs/>
          <w:b/>
        </w:rPr>
        <w:t xml:space="preserve">Accountant</w:t>
      </w:r>
      <w:r>
        <w:t xml:space="preserve"> </w:t>
      </w:r>
      <w:r>
        <w:t xml:space="preserve">is often tasked with ensuring that supply chain transactions do not inadvertently violate these external constraints, even while fulfilling local business needs.</w:t>
      </w:r>
      <w:r>
        <w:t xml:space="preserve"> </w:t>
      </w:r>
      <w:r>
        <w:t xml:space="preserve">This dual pressure requires a high level of sophistication in forensic accounting and transaction monitoring. The</w:t>
      </w:r>
      <w:r>
        <w:t xml:space="preserve"> </w:t>
      </w:r>
      <w:r>
        <w:rPr>
          <w:bCs/>
          <w:b/>
        </w:rPr>
        <w:t xml:space="preserve">Accountant</w:t>
      </w:r>
      <w:r>
        <w:t xml:space="preserve"> </w:t>
      </w:r>
      <w:r>
        <w:t xml:space="preserve">must document every step of the financial flow to prove legitimacy if challenged by international bodies, while simultaneously managing the operational realities for clients in</w:t>
      </w:r>
      <w:r>
        <w:t xml:space="preserve"> </w:t>
      </w:r>
      <w:r>
        <w:rPr>
          <w:bCs/>
          <w:b/>
        </w:rPr>
        <w:t xml:space="preserve">Iran Tehran</w:t>
      </w:r>
      <w:r>
        <w:t xml:space="preserve">. This role has elevated the status of the</w:t>
      </w:r>
      <w:r>
        <w:t xml:space="preserve"> </w:t>
      </w:r>
      <w:r>
        <w:rPr>
          <w:bCs/>
          <w:b/>
        </w:rPr>
        <w:t xml:space="preserve">Accountant</w:t>
      </w:r>
      <w:r>
        <w:t xml:space="preserve"> </w:t>
      </w:r>
      <w:r>
        <w:t xml:space="preserve">from a back-office function to a frontline defender of corporate reputation and legal standing.</w:t>
      </w:r>
    </w:p>
    <w:bookmarkEnd w:id="24"/>
    <w:bookmarkStart w:id="25" w:name="X6615879e5cf6709738b0a7134cf509114de1857"/>
    <w:p>
      <w:pPr>
        <w:pStyle w:val="Heading2"/>
      </w:pPr>
      <w:r>
        <w:t xml:space="preserve">V. Technological Adaptation and Digital Transformation</w:t>
      </w:r>
    </w:p>
    <w:p>
      <w:pPr>
        <w:pStyle w:val="FirstParagraph"/>
      </w:pPr>
      <w:r>
        <w:t xml:space="preserve">Despite economic challenges, there is a growing trend toward digitalization among accounting firms in</w:t>
      </w:r>
      <w:r>
        <w:t xml:space="preserve"> </w:t>
      </w:r>
      <w:r>
        <w:rPr>
          <w:bCs/>
          <w:b/>
        </w:rPr>
        <w:t xml:space="preserve">Iran Tehran</w:t>
      </w:r>
      <w:r>
        <w:t xml:space="preserve">. The adoption of Enterprise Resource Planning (ERP) systems, cloud-based accounting software (where accessible), and advanced data analytics tools is becoming prevalent among forward-thinking organizations. The modern</w:t>
      </w:r>
      <w:r>
        <w:t xml:space="preserve"> </w:t>
      </w:r>
      <w:r>
        <w:rPr>
          <w:bCs/>
          <w:b/>
        </w:rPr>
        <w:t xml:space="preserve">Accountant</w:t>
      </w:r>
      <w:r>
        <w:t xml:space="preserve"> </w:t>
      </w:r>
      <w:r>
        <w:t xml:space="preserve">in this region must possess digital literacy, moving beyond manual ledgers to utilize automated systems that enhance accuracy and efficiency.</w:t>
      </w:r>
      <w:r>
        <w:t xml:space="preserve"> </w:t>
      </w:r>
      <w:r>
        <w:t xml:space="preserve">In</w:t>
      </w:r>
      <w:r>
        <w:t xml:space="preserve"> </w:t>
      </w:r>
      <w:r>
        <w:rPr>
          <w:bCs/>
          <w:b/>
        </w:rPr>
        <w:t xml:space="preserve">Iran Tehran</w:t>
      </w:r>
      <w:r>
        <w:t xml:space="preserve">, where labor costs are competitive but skill levels vary, firms that invest in training their</w:t>
      </w:r>
      <w:r>
        <w:t xml:space="preserve"> </w:t>
      </w:r>
      <w:r>
        <w:rPr>
          <w:bCs/>
          <w:b/>
        </w:rPr>
        <w:t xml:space="preserve">Accountants</w:t>
      </w:r>
      <w:r>
        <w:t xml:space="preserve"> </w:t>
      </w:r>
      <w:r>
        <w:t xml:space="preserve">to use advanced software gain a significant competitive advantage. These tools allow for faster closing of books, more detailed variance analysis, and better decision-support capabilities. Furthermore, the integration of artificial intelligence in audit processes is beginning to emerge in major firms within Tehran, allowing the</w:t>
      </w:r>
      <w:r>
        <w:t xml:space="preserve"> </w:t>
      </w:r>
      <w:r>
        <w:rPr>
          <w:bCs/>
          <w:b/>
        </w:rPr>
        <w:t xml:space="preserve">Accountant</w:t>
      </w:r>
      <w:r>
        <w:t xml:space="preserve"> </w:t>
      </w:r>
      <w:r>
        <w:t xml:space="preserve">to focus on high-value advisory services rather than routine data entry.</w:t>
      </w:r>
    </w:p>
    <w:bookmarkEnd w:id="25"/>
    <w:bookmarkStart w:id="26" w:name="Xc0cd3b645bb10aacb0cbcf64e47336d3e89afa8"/>
    <w:p>
      <w:pPr>
        <w:pStyle w:val="Heading2"/>
      </w:pPr>
      <w:r>
        <w:t xml:space="preserve">VI. Professional Ethics and Continuing Education</w:t>
      </w:r>
    </w:p>
    <w:p>
      <w:pPr>
        <w:pStyle w:val="FirstParagraph"/>
      </w:pPr>
      <w:r>
        <w:t xml:space="preserve">The Institute of Certified Public Accountants (ICPA) of Iran plays a crucial role in setting ethical standards for the profession. In</w:t>
      </w:r>
      <w:r>
        <w:t xml:space="preserve"> </w:t>
      </w:r>
      <w:r>
        <w:rPr>
          <w:bCs/>
          <w:b/>
        </w:rPr>
        <w:t xml:space="preserve">Iran Tehran</w:t>
      </w:r>
      <w:r>
        <w:t xml:space="preserve">, where business relationships can be highly personalistic, maintaining strict professional ethics is vital to prevent fraud and corruption. The</w:t>
      </w:r>
      <w:r>
        <w:t xml:space="preserve"> </w:t>
      </w:r>
      <w:r>
        <w:rPr>
          <w:bCs/>
          <w:b/>
        </w:rPr>
        <w:t xml:space="preserve">Accountant</w:t>
      </w:r>
      <w:r>
        <w:t xml:space="preserve"> </w:t>
      </w:r>
      <w:r>
        <w:t xml:space="preserve">must uphold independence, objectivity, and confidentiality, even under pressure from management or political entities.</w:t>
      </w:r>
      <w:r>
        <w:t xml:space="preserve"> </w:t>
      </w:r>
      <w:r>
        <w:t xml:space="preserve">Continuing Professional Education (CPE) is also essential. Given the rapidly changing economic landscape in</w:t>
      </w:r>
      <w:r>
        <w:t xml:space="preserve"> </w:t>
      </w:r>
      <w:r>
        <w:rPr>
          <w:bCs/>
          <w:b/>
        </w:rPr>
        <w:t xml:space="preserve">Iran Tehran</w:t>
      </w:r>
      <w:r>
        <w:t xml:space="preserve">,</w:t>
      </w:r>
      <w:r>
        <w:t xml:space="preserve"> </w:t>
      </w:r>
      <w:r>
        <w:rPr>
          <w:bCs/>
          <w:b/>
        </w:rPr>
        <w:t xml:space="preserve">Accountants</w:t>
      </w:r>
      <w:r>
        <w:t xml:space="preserve"> </w:t>
      </w:r>
      <w:r>
        <w:t xml:space="preserve">must engage in lifelong learning to stay updated on changes in tax law, accounting standards, and international compliance requirements. This commitment to education ensures that the profession remains relevant and trusted by both local stakeholders and the global community.</w:t>
      </w:r>
    </w:p>
    <w:bookmarkEnd w:id="26"/>
    <w:bookmarkStart w:id="27" w:name="Xff941e6e304111001e5ab38fe83e3acbd4b6c16"/>
    <w:p>
      <w:pPr>
        <w:pStyle w:val="Heading2"/>
      </w:pPr>
      <w:r>
        <w:t xml:space="preserve">VII. Conclusion: The Future of Accounting in Tehran</w:t>
      </w:r>
    </w:p>
    <w:p>
      <w:pPr>
        <w:pStyle w:val="FirstParagraph"/>
      </w:pPr>
      <w:r>
        <w:t xml:space="preserve">In conclusion, the</w:t>
      </w:r>
      <w:r>
        <w:t xml:space="preserve"> </w:t>
      </w:r>
      <w:r>
        <w:rPr>
          <w:bCs/>
          <w:b/>
        </w:rPr>
        <w:t xml:space="preserve">Accountant</w:t>
      </w:r>
      <w:r>
        <w:t xml:space="preserve"> </w:t>
      </w:r>
      <w:r>
        <w:t xml:space="preserve">operating in</w:t>
      </w:r>
      <w:r>
        <w:t xml:space="preserve"> </w:t>
      </w:r>
      <w:r>
        <w:rPr>
          <w:bCs/>
          <w:b/>
        </w:rPr>
        <w:t xml:space="preserve">Iran Tehran</w:t>
      </w:r>
      <w:r>
        <w:t xml:space="preserve"> </w:t>
      </w:r>
      <w:r>
        <w:t xml:space="preserve">faces a unique set of challenges characterized by regulatory complexity, economic volatility, and international isolation. However, these challenges also present opportunities for professional growth and strategic importance. As the economy of</w:t>
      </w:r>
      <w:r>
        <w:t xml:space="preserve"> </w:t>
      </w:r>
      <w:r>
        <w:rPr>
          <w:bCs/>
          <w:b/>
        </w:rPr>
        <w:t xml:space="preserve">Iran Tehran</w:t>
      </w:r>
      <w:r>
        <w:t xml:space="preserve"> </w:t>
      </w:r>
      <w:r>
        <w:t xml:space="preserve">continues to evolve, the demand for skilled</w:t>
      </w:r>
      <w:r>
        <w:t xml:space="preserve"> </w:t>
      </w:r>
      <w:r>
        <w:rPr>
          <w:bCs/>
          <w:b/>
        </w:rPr>
        <w:t xml:space="preserve">Accountants</w:t>
      </w:r>
      <w:r>
        <w:t xml:space="preserve"> </w:t>
      </w:r>
      <w:r>
        <w:t xml:space="preserve">who can navigate these complexities will only increase.</w:t>
      </w:r>
      <w:r>
        <w:t xml:space="preserve"> </w:t>
      </w:r>
      <w:r>
        <w:t xml:space="preserve">The future belongs to those professionals who combine technical expertise with ethical integrity and technological proficiency. By mastering local compliance, managing inflation impacts, navigating sanctions, and embracing digital tools, the</w:t>
      </w:r>
      <w:r>
        <w:t xml:space="preserve"> </w:t>
      </w:r>
      <w:r>
        <w:rPr>
          <w:bCs/>
          <w:b/>
        </w:rPr>
        <w:t xml:space="preserve">Accountant</w:t>
      </w:r>
      <w:r>
        <w:t xml:space="preserve"> </w:t>
      </w:r>
      <w:r>
        <w:t xml:space="preserve">in</w:t>
      </w:r>
      <w:r>
        <w:t xml:space="preserve"> </w:t>
      </w:r>
      <w:r>
        <w:rPr>
          <w:bCs/>
          <w:b/>
        </w:rPr>
        <w:t xml:space="preserve">Iran Tehran</w:t>
      </w:r>
      <w:r>
        <w:t xml:space="preserve"> </w:t>
      </w:r>
      <w:r>
        <w:t xml:space="preserve">secures a vital position as a cornerstone of economic stability and corporate governance. The evolution of this profession reflects the broader resilience and adaptability of Tehran’s business community in the face of adversity.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Iran, Tehran: Navigating Regulatory Complexity and Economic Volatility</dc:title>
  <dc:creator/>
  <dc:language>en</dc:language>
  <cp:keywords/>
  <dcterms:created xsi:type="dcterms:W3CDTF">2026-07-29T16:49:51Z</dcterms:created>
  <dcterms:modified xsi:type="dcterms:W3CDTF">2026-07-29T16:49:51Z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