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Kyoto</w:t>
      </w:r>
    </w:p>
    <w:bookmarkStart w:id="28" w:name="X624494389ca51433969cb5882b486b5acf70b08"/>
    <w:p>
      <w:pPr>
        <w:pStyle w:val="Heading1"/>
      </w:pPr>
      <w:r>
        <w:t xml:space="preserve">The Strategic Role of the Accountant in Japan Kyoto: Navigating Tradition, Technology, and Global Integration</w:t>
      </w:r>
    </w:p>
    <w:p>
      <w:pPr>
        <w:pStyle w:val="FirstParagraph"/>
      </w:pPr>
      <w:r>
        <w:rPr>
          <w:iCs/>
          <w:i/>
          <w:bCs/>
          <w:b/>
        </w:rPr>
        <w:t xml:space="preserve"> </w:t>
      </w:r>
      <w:r>
        <w:br/>
      </w:r>
      <w:r>
        <w:rPr>
          <w:bCs/>
          <w:b/>
        </w:rPr>
        <w:t xml:space="preserve"> </w:t>
      </w:r>
      <w:r>
        <w:br/>
      </w:r>
      <w:r>
        <w:t xml:space="preserve">   "This term paper examines the evolving landscape of accounting within Japan Kyoto. It explores the unique cultural, regulatory, and economic factors influencing financial reporting in this historic city. As Japan Kyoto transitions from a traditional tourism-centric economy to a hub for innovation and global business integration, the role of the accountant has shifted significantly. This document argues that modern accountants in Japan Kyoto must master not only compliance with Japanese GAAP but also embrace digital transformation while respecting local business traditions."</w:t>
      </w:r>
    </w:p>
    <w:bookmarkStart w:id="20" w:name="introduction"/>
    <w:p>
      <w:pPr>
        <w:pStyle w:val="Heading2"/>
      </w:pPr>
      <w:r>
        <w:t xml:space="preserve">1. Introduction</w:t>
      </w:r>
    </w:p>
    <w:p>
      <w:pPr>
        <w:pStyle w:val="FirstParagraph"/>
      </w:pPr>
      <w:r>
        <w:t xml:space="preserve">The city of Japan Kyoto stands as a unique paradox within the modern global economy. While it is renowned worldwide for its ancient temples, traditional tea ceremonies, and preservation of cultural heritage, it is increasingly becoming a focal point for international business investment and technological innovation. In this dynamic environment, the role of the</w:t>
      </w:r>
      <w:r>
        <w:t xml:space="preserve"> </w:t>
      </w:r>
      <w:r>
        <w:rPr>
          <w:bCs/>
          <w:b/>
        </w:rPr>
        <w:t xml:space="preserve">Accountant</w:t>
      </w:r>
      <w:r>
        <w:t xml:space="preserve"> </w:t>
      </w:r>
      <w:r>
        <w:t xml:space="preserve">has evolved far beyond simple bookkeeping or tax filing. For professionals operating in Japan Kyoto, financial expertise requires a nuanced understanding of local customs (known as</w:t>
      </w:r>
      <w:r>
        <w:t xml:space="preserve"> </w:t>
      </w:r>
      <w:r>
        <w:rPr>
          <w:iCs/>
          <w:i/>
        </w:rPr>
        <w:t xml:space="preserve">fūzoku</w:t>
      </w:r>
      <w:r>
        <w:t xml:space="preserve">), strict regulatory frameworks, and the pressures of globalization.</w:t>
      </w:r>
    </w:p>
    <w:p>
      <w:pPr>
        <w:pStyle w:val="BodyText"/>
      </w:pPr>
      <w:r>
        <w:t xml:space="preserve">This term paper aims to analyze the specific challenges and opportunities faced by accountants practicing in Japan Kyoto. It will discuss the intersection of traditional Japanese business ethics with modern accounting standards, the impact of tourism on financial reporting, and the necessity for digital literacy among financial professionals in this historic region. By focusing on</w:t>
      </w:r>
      <w:r>
        <w:t xml:space="preserve"> </w:t>
      </w:r>
      <w:r>
        <w:rPr>
          <w:bCs/>
          <w:b/>
        </w:rPr>
        <w:t xml:space="preserve">Japan Kyoto</w:t>
      </w:r>
      <w:r>
        <w:t xml:space="preserve">, we can better understand how regional specifics influence broader national trends in accounting.</w:t>
      </w:r>
    </w:p>
    <w:bookmarkEnd w:id="20"/>
    <w:bookmarkStart w:id="21" w:name="X044c29e5db98af2250133d0da9601d8f66c67b6"/>
    <w:p>
      <w:pPr>
        <w:pStyle w:val="Heading2"/>
      </w:pPr>
      <w:r>
        <w:t xml:space="preserve">2. The Regulatory Environment: Japanese GAAP and IFRS Convergence</w:t>
      </w:r>
    </w:p>
    <w:p>
      <w:pPr>
        <w:pStyle w:val="FirstParagraph"/>
      </w:pPr>
      <w:r>
        <w:t xml:space="preserve">In Japan, the regulatory framework for accounting is robust and heavily influenced by international standards. For an</w:t>
      </w:r>
      <w:r>
        <w:t xml:space="preserve"> </w:t>
      </w:r>
      <w:r>
        <w:rPr>
          <w:bCs/>
          <w:b/>
        </w:rPr>
        <w:t xml:space="preserve">Accountant</w:t>
      </w:r>
      <w:r>
        <w:t xml:space="preserve"> </w:t>
      </w:r>
      <w:r>
        <w:t xml:space="preserve">operating in</w:t>
      </w:r>
      <w:r>
        <w:t xml:space="preserve"> </w:t>
      </w:r>
      <w:r>
        <w:rPr>
          <w:bCs/>
          <w:b/>
        </w:rPr>
        <w:t xml:space="preserve">Japan Kyoto</w:t>
      </w:r>
      <w:r>
        <w:t xml:space="preserve">, understanding the dichotomy between Japanese Generally Accepted Accounting Principles (J-GAAP) and International Financial Reporting Standards (IFRS) is crucial.</w:t>
      </w:r>
    </w:p>
    <w:p>
      <w:pPr>
        <w:pStyle w:val="BodyText"/>
      </w:pPr>
      <w:r>
        <w:t xml:space="preserve">Historically, many companies in Japan have preferred J-GAAP because it aligns closely with the tax code, reducing discrepancies between financial reporting and tax liabilities. However, there is a growing trend among large corporations listed on the Tokyo Stock Exchange to adopt IFRS to attract foreign investors. For accountants in</w:t>
      </w:r>
      <w:r>
        <w:t xml:space="preserve"> </w:t>
      </w:r>
      <w:r>
        <w:rPr>
          <w:bCs/>
          <w:b/>
        </w:rPr>
        <w:t xml:space="preserve">Japan Kyoto</w:t>
      </w:r>
      <w:r>
        <w:t xml:space="preserve">, particularly those working with multinational corporations or joint ventures involving Western partners, proficiency in both systems is becoming a mandatory skill set.</w:t>
      </w:r>
    </w:p>
    <w:p>
      <w:pPr>
        <w:pStyle w:val="BodyText"/>
      </w:pPr>
      <w:r>
        <w:t xml:space="preserve">This dual-competency requirement places high demands on local firms. Accountants must ensure that financial statements are not only compliant with the Ministry of Finance’s guidelines but also transparent enough to meet international scrutiny. The pressure to harmonize these standards often leads to increased complexity in audit procedures and financial disclosure requirements, demanding a higher level of strategic insight from accounting professionals.</w:t>
      </w:r>
    </w:p>
    <w:bookmarkEnd w:id="21"/>
    <w:bookmarkStart w:id="22" w:name="X34210648dcc60aa597b81ea033ac75c876f2c89"/>
    <w:p>
      <w:pPr>
        <w:pStyle w:val="Heading2"/>
      </w:pPr>
      <w:r>
        <w:t xml:space="preserve">3. Cultural Nuances: Trust and Relationship-Based Accounting</w:t>
      </w:r>
    </w:p>
    <w:p>
      <w:pPr>
        <w:pStyle w:val="FirstParagraph"/>
      </w:pPr>
      <w:r>
        <w:t xml:space="preserve">The cultural fabric of</w:t>
      </w:r>
      <w:r>
        <w:t xml:space="preserve"> </w:t>
      </w:r>
      <w:r>
        <w:rPr>
          <w:bCs/>
          <w:b/>
        </w:rPr>
        <w:t xml:space="preserve">Japan Kyoto</w:t>
      </w:r>
      <w:r>
        <w:rPr>
          <w:iCs/>
          <w:i/>
        </w:rPr>
        <w:t xml:space="preserve"> </w:t>
      </w:r>
      <w:r>
        <w:t xml:space="preserve">s significantly impacts business practices. Japanese business culture is deeply rooted in trust (</w:t>
      </w:r>
      <w:r>
        <w:rPr>
          <w:iCs/>
          <w:i/>
        </w:rPr>
        <w:t xml:space="preserve">wakai</w:t>
      </w:r>
      <w:r>
        <w:t xml:space="preserve">) and long-term relationships (</w:t>
      </w:r>
    </w:p>
    <w:p>
      <w:pPr>
        <w:pStyle w:val="BodyText"/>
      </w:pPr>
      <w:r>
        <w:t xml:space="preserve">An</w:t>
      </w:r>
      <w:r>
        <w:t xml:space="preserve"> </w:t>
      </w:r>
      <w:r>
        <w:rPr>
          <w:bCs/>
          <w:b/>
        </w:rPr>
        <w:t xml:space="preserve">Accountant</w:t>
      </w:r>
      <w:r>
        <w:t xml:space="preserve"> </w:t>
      </w:r>
      <w:r>
        <w:t xml:space="preserve">in this region is expected to act as a guardian of corporate integrity while maintaining harmony within the organization. This involves sensitive handling of financial data during times of crisis or restructuring. For instance, when a family-owned business in</w:t>
      </w:r>
      <w:r>
        <w:t xml:space="preserve"> </w:t>
      </w:r>
      <w:r>
        <w:rPr>
          <w:bCs/>
          <w:b/>
        </w:rPr>
        <w:t xml:space="preserve">Japan Kyoto</w:t>
      </w:r>
      <w:r>
        <w:rPr>
          <w:iCs/>
          <w:i/>
        </w:rPr>
        <w:t xml:space="preserve"> </w:t>
      </w:r>
      <w:r>
        <w:t xml:space="preserve">facing succession challenges engages an accountant, the professional must navigate not just numbers but also family dynamics and legacy concerns.</w:t>
      </w:r>
    </w:p>
    <w:p>
      <w:pPr>
        <w:pStyle w:val="BodyText"/>
      </w:pPr>
      <w:r>
        <w:t xml:space="preserve">Furthermore, the concept of</w:t>
      </w:r>
      <w:r>
        <w:t xml:space="preserve"> </w:t>
      </w:r>
      <w:r>
        <w:rPr>
          <w:iCs/>
          <w:i/>
        </w:rPr>
        <w:t xml:space="preserve">Honne</w:t>
      </w:r>
      <w:r>
        <w:t xml:space="preserve"> </w:t>
      </w:r>
      <w:r>
        <w:t xml:space="preserve">(true feelings) and</w:t>
      </w:r>
      <w:r>
        <w:br/>
      </w:r>
      <w:r>
        <w:t xml:space="preserve">Tatemae</w:t>
      </w:r>
      <w:r>
        <w:br/>
      </w:r>
      <w:r>
        <w:t xml:space="preserve">(public facade) can influence how financial information is presented. Accountants must be adept at interpreting non-verbal cues and understanding the unspoken expectations of stakeholders. This cultural intelligence is as valuable as technical accounting knowledge in the context of</w:t>
      </w:r>
      <w:r>
        <w:t xml:space="preserve"> </w:t>
      </w:r>
      <w:r>
        <w:rPr>
          <w:bCs/>
          <w:b/>
        </w:rPr>
        <w:t xml:space="preserve">Japan Kyoto</w:t>
      </w:r>
      <w:r>
        <w:t xml:space="preserve">. It requires a delicate balance between transparency and discretion, ensuring that financial reports serve their legal purpose without disrupting social harmony.</w:t>
      </w:r>
    </w:p>
    <w:bookmarkEnd w:id="22"/>
    <w:bookmarkStart w:id="23" w:name="Xbdb5dc52ff0a9da5b4dbd04d874aa98b3b04b42"/>
    <w:p>
      <w:pPr>
        <w:pStyle w:val="Heading2"/>
      </w:pPr>
      <w:r>
        <w:t xml:space="preserve">4. The Impact of Tourism and Seasonality on Financial Reporting</w:t>
      </w:r>
    </w:p>
    <w:p>
      <w:pPr>
        <w:pStyle w:val="FirstParagraph"/>
      </w:pPr>
      <w:r>
        <w:t xml:space="preserve">Japan Kyoto s economy is uniquely sensitive to tourism flows. With millions of visitors arriving annually for cherry blossom season (</w:t>
      </w:r>
      <w:r>
        <w:rPr>
          <w:iCs/>
          <w:i/>
        </w:rPr>
        <w:t xml:space="preserve">sakura</w:t>
      </w:r>
      <w:r>
        <w:t xml:space="preserve">) and autumn foliage (</w:t>
      </w:r>
      <w:r>
        <w:rPr>
          <w:iCs/>
          <w:i/>
        </w:rPr>
        <w:t xml:space="preserve">koyo</w:t>
      </w:r>
      <w:r>
        <w:t xml:space="preserve">), local businesses experience extreme seasonality. For accountants managing the finances of hotels, ryokans (traditional inns), restaurants, and souvenir shops, this presents distinct challenges.</w:t>
      </w:r>
    </w:p>
    <w:p>
      <w:pPr>
        <w:pStyle w:val="BodyText"/>
      </w:pPr>
      <w:r>
        <w:t xml:space="preserve">Traditional annual financial statements may not provide a sufficient picture of cash flow health for these seasonal enterprises. Accountants in</w:t>
      </w:r>
    </w:p>
    <w:p>
      <w:pPr>
        <w:pStyle w:val="BodyText"/>
      </w:pPr>
      <w:r>
        <w:t xml:space="preserve">Japan Kyoto often employ rolling forecasts and quarterly analyses to help businesses manage liquidity during off-peak seasons. The ability to predict revenue spikes based on historical tourism data is a critical skill.</w:t>
      </w:r>
    </w:p>
    <w:p>
      <w:pPr>
        <w:pStyle w:val="BodyText"/>
      </w:pPr>
      <w:r>
        <w:t xml:space="preserve">Moreover, the influx of international tourists has increased the need for multi-currency accounting and compliance with consumption tax exemptions for visitors. Accountants must stay updated on changing immigration laws and tax policies that affect inbound tourism. This requires a proactive approach to regulatory change, ensuring that businesses remain compliant while maximizing their financial benefits from global travelers.</w:t>
      </w:r>
    </w:p>
    <w:bookmarkEnd w:id="23"/>
    <w:bookmarkStart w:id="24" w:name="digital-transformation-and-automation"/>
    <w:p>
      <w:pPr>
        <w:pStyle w:val="Heading2"/>
      </w:pPr>
      <w:r>
        <w:t xml:space="preserve">5. Digital Transformation and Automation</w:t>
      </w:r>
    </w:p>
    <w:p>
      <w:pPr>
        <w:pStyle w:val="FirstParagraph"/>
      </w:pPr>
      <w:r>
        <w:t xml:space="preserve">The</w:t>
      </w:r>
    </w:p>
    <w:p>
      <w:pPr>
        <w:pStyle w:val="BodyText"/>
      </w:pPr>
      <w:r>
        <w:t xml:space="preserve">Japan Kyoto government has actively promoted the adoption of digital technologies in business through initiatives such as the "Society 5.0" concept. For accountants, this means a shift from manual data entry to automated financial analysis. Cloud-based accounting software is becoming ubiquitous, even among small and medium-sized enterprises (SMEs) that dominate</w:t>
      </w:r>
    </w:p>
    <w:p>
      <w:pPr>
        <w:pStyle w:val="BodyText"/>
      </w:pPr>
      <w:r>
        <w:t xml:space="preserve">Japan Kyoto s commercial landscape.</w:t>
      </w:r>
    </w:p>
    <w:p>
      <w:pPr>
        <w:pStyle w:val="BodyText"/>
      </w:pPr>
      <w:r>
        <w:t xml:space="preserve">This technological shift allows</w:t>
      </w:r>
    </w:p>
    <w:p>
      <w:pPr>
        <w:pStyle w:val="BodyText"/>
      </w:pPr>
      <w:r>
        <w:t xml:space="preserve">Accountants to move away from routine tasks and focus on strategic advisory roles. By leveraging data analytics, accountants can provide deeper insights into operational efficiency, cost control, and investment opportunities. However, this transition also brings challenges regarding data security and the need for continuous professional development.</w:t>
      </w:r>
    </w:p>
    <w:p>
      <w:pPr>
        <w:pStyle w:val="BodyText"/>
      </w:pPr>
      <w:r>
        <w:t xml:space="preserve">In</w:t>
      </w:r>
    </w:p>
    <w:p>
      <w:pPr>
        <w:pStyle w:val="BodyText"/>
      </w:pPr>
      <w:r>
        <w:t xml:space="preserve">Japan Kyoto , where many traditional businesses resist change due to age or inertia, accountants often play a pivotal role in driving digital adoption. They must educate clients on the benefits of automation while ensuring that cybersecurity measures are robust enough to protect sensitive financial information. The integration of artificial intelligence (AI) and machine learning in accounting tools is also expected to grow, requiring accountants to develop skills in interpreting algorithmic outputs.</w:t>
      </w:r>
    </w:p>
    <w:bookmarkEnd w:id="24"/>
    <w:bookmarkStart w:id="25" w:name="sustainability-and-esg-reporting"/>
    <w:p>
      <w:pPr>
        <w:pStyle w:val="Heading2"/>
      </w:pPr>
      <w:r>
        <w:t xml:space="preserve">6. Sustainability and ESG Reporting</w:t>
      </w:r>
    </w:p>
    <w:p>
      <w:pPr>
        <w:pStyle w:val="FirstParagraph"/>
      </w:pPr>
      <w:r>
        <w:t xml:space="preserve">As global awareness of environmental issues grows,</w:t>
      </w:r>
    </w:p>
    <w:p>
      <w:pPr>
        <w:pStyle w:val="BodyText"/>
      </w:pPr>
      <w:r>
        <w:t xml:space="preserve">Japan Kyoto is increasingly focusing on sustainable tourism and green business practices. The city has implemented strict regulations to preserve its cultural heritage while accommodating modern development. This has led to a heightened demand for Environmental, Social, and Governance (ESG) reporting.</w:t>
      </w:r>
    </w:p>
    <w:p>
      <w:pPr>
        <w:pStyle w:val="BodyText"/>
      </w:pPr>
      <w:r>
        <w:t xml:space="preserve">Accountants in</w:t>
      </w:r>
    </w:p>
    <w:p>
      <w:pPr>
        <w:pStyle w:val="BodyText"/>
      </w:pPr>
      <w:r>
        <w:t xml:space="preserve">Japan Kyoto are now tasked with integrating non-financial data into their reporting frameworks. This includes measuring carbon footprints, assessing social impact on local communities, and evaluating governance structures. The challenge lies in quantifying these qualitative factors and presenting them in a standardized format that satisfies both local regulators and international investors.</w:t>
      </w:r>
    </w:p>
    <w:p>
      <w:pPr>
        <w:pStyle w:val="BodyText"/>
      </w:pPr>
      <w:r>
        <w:t xml:space="preserve">This trend is particularly relevant for companies involved in construction, tourism services, and manufacturing within</w:t>
      </w:r>
    </w:p>
    <w:p>
      <w:pPr>
        <w:pStyle w:val="BodyText"/>
      </w:pPr>
      <w:r>
        <w:t xml:space="preserve">Japan Kyoto. Accountants must collaborate with sustainability officers to ensure accurate reporting of ESG metrics. This interdisciplinary approach marks a significant evolution in the accounting profession, positioning it as a key driver of corporate responsibility.</w:t>
      </w:r>
    </w:p>
    <w:bookmarkEnd w:id="25"/>
    <w:bookmarkStart w:id="26" w:name="conclusion"/>
    <w:p>
      <w:pPr>
        <w:pStyle w:val="Heading2"/>
      </w:pPr>
      <w:r>
        <w:t xml:space="preserve">7. Conclusion</w:t>
      </w:r>
    </w:p>
    <w:p>
      <w:pPr>
        <w:pStyle w:val="FirstParagraph"/>
      </w:pPr>
      <w:r>
        <w:t xml:space="preserve">The role of the accountant in</w:t>
      </w:r>
      <w:r>
        <w:t xml:space="preserve"> </w:t>
      </w:r>
      <w:r>
        <w:rPr>
          <w:bCs/>
          <w:b/>
        </w:rPr>
        <w:t xml:space="preserve">Japan Kyoto</w:t>
      </w:r>
      <w:r>
        <w:rPr>
          <w:iCs/>
          <w:i/>
        </w:rPr>
        <w:t xml:space="preserve"> </w:t>
      </w:r>
      <w:r>
        <w:t xml:space="preserve">is complex and multifaceted. It requires a blend of technical expertise, cultural sensitivity, and technological proficiency. As</w:t>
      </w:r>
    </w:p>
    <w:p>
      <w:pPr>
        <w:pStyle w:val="BodyText"/>
      </w:pPr>
      <w:r>
        <w:t xml:space="preserve">Japan Kyoto continues to balance its rich historical heritage with modern economic realities, accountants must adapt to serve as strategic partners rather than mere record-keepers.</w:t>
      </w:r>
    </w:p>
    <w:p>
      <w:pPr>
        <w:pStyle w:val="BodyText"/>
      </w:pPr>
      <w:r>
        <w:t xml:space="preserve">This term paper has highlighted the importance of understanding regulatory convergence, navigating cultural nuances, managing seasonality, embracing digital transformation, and addressing sustainability concerns. For those aspiring to become successful</w:t>
      </w:r>
    </w:p>
    <w:p>
      <w:pPr>
        <w:pStyle w:val="BodyText"/>
      </w:pPr>
      <w:r>
        <w:t xml:space="preserve">Accountants in</w:t>
      </w:r>
    </w:p>
    <w:p>
      <w:pPr>
        <w:pStyle w:val="BodyText"/>
      </w:pPr>
      <w:r>
        <w:t xml:space="preserve">Japan Kyoto, continuous learning and adaptability are essential. By mastering these aspects, accounting professionals can contribute significantly to the economic resilience and global competitiveness of one of Japan’s most iconic cities.</w:t>
      </w:r>
    </w:p>
    <w:p>
      <w:pPr>
        <w:pStyle w:val="BodyText"/>
      </w:pPr>
      <w:r>
        <w:t xml:space="preserve">In conclusion, the future of accounting in</w:t>
      </w:r>
      <w:r>
        <w:t xml:space="preserve"> </w:t>
      </w:r>
      <w:r>
        <w:rPr>
          <w:bCs/>
          <w:b/>
        </w:rPr>
        <w:t xml:space="preserve">Japan Kyoto</w:t>
      </w:r>
      <w:r>
        <w:rPr>
          <w:iCs/>
          <w:i/>
        </w:rPr>
        <w:t xml:space="preserve"> </w:t>
      </w:r>
      <w:r>
        <w:t xml:space="preserve">lies in the ability to harmonize tradition with innovation. Accountants who can bridge these gaps will not only enhance their own career prospects but also play a vital role in shaping the economic landscape of this historic city.</w:t>
      </w:r>
    </w:p>
    <w:bookmarkEnd w:id="26"/>
    <w:bookmarkStart w:id="27" w:name="X93d041bc9b3b540712b71d1508f5046ec1bb27b"/>
    <w:p>
      <w:pPr>
        <w:pStyle w:val="Heading2"/>
      </w:pPr>
      <w:r>
        <w:t xml:space="preserve">8. References (Placeholder for Academic Context)</w:t>
      </w:r>
    </w:p>
    <w:p>
      <w:pPr>
        <w:pStyle w:val="FirstParagraph"/>
      </w:pPr>
      <w:r>
        <w:t xml:space="preserve">[Note: In a formal academic setting, this section would contain citations from Japanese Ministry of Finance reports, International Federation of Accountants (IFAC) publications, and local case studies from Kyoto University business school journals.]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Japan Kyoto</dc:title>
  <dc:creator/>
  <cp:keywords/>
  <dcterms:created xsi:type="dcterms:W3CDTF">2026-07-29T04:12:38Z</dcterms:created>
  <dcterms:modified xsi:type="dcterms:W3CDTF">2026-07-29T04:12:38Z</dcterms:modified>
</cp:coreProperties>
</file>

<file path=docProps/custom.xml><?xml version="1.0" encoding="utf-8"?>
<Properties xmlns="http://schemas.openxmlformats.org/officeDocument/2006/custom-properties" xmlns:vt="http://schemas.openxmlformats.org/officeDocument/2006/docPropsVTypes"/>
</file>