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Strategic</w:t>
      </w:r>
      <w:r>
        <w:t xml:space="preserve"> </w:t>
      </w:r>
      <w:r>
        <w:t xml:space="preserve">Imperative</w:t>
      </w:r>
    </w:p>
    <w:bookmarkStart w:id="26" w:name="X558a52c2b2e305f1a8eb08044bc2b18eb0abc62"/>
    <w:p>
      <w:pPr>
        <w:pStyle w:val="Heading1"/>
      </w:pPr>
      <w:r>
        <w:t xml:space="preserve">The Strategic Evolution of the Accountant in the Economic Landscape of Kuwait City</w:t>
      </w:r>
    </w:p>
    <w:p>
      <w:pPr>
        <w:pStyle w:val="FirstParagraph"/>
      </w:pPr>
      <w:r>
        <w:t xml:space="preserve">A Term Paper on Professional Finance and Regulatory Compliance</w:t>
      </w:r>
    </w:p>
    <w:bookmarkStart w:id="20" w:name="Xb41ec28a198b02b912d756532564978e7535ccc"/>
    <w:p>
      <w:pPr>
        <w:pStyle w:val="Heading2"/>
      </w:pPr>
      <w:r>
        <w:t xml:space="preserve">I. Introduction: The Financial Backbone of a Modern Metropolis</w:t>
      </w:r>
    </w:p>
    <w:p>
      <w:pPr>
        <w:pStyle w:val="FirstParagraph"/>
      </w:pPr>
      <w:r>
        <w:t xml:space="preserve">In the dynamic economic ecosystem of Kuwait, few cities rival the capital in terms of financial complexity and strategic importance. As the hub of commerce, governance, and trade in the nation, Kuwait City serves as the central nervous system for all fiscal activities within Statekuwait. Attheheartof this bustling metropolis lies a critical profession that ensures stability, transparency, and growth: the Accountant. This term paper explores the multifaceted role of the Accountant within Kuwait City, examining how traditional bookkeeping has evolved into strategic financial management amidst a backdrop of rapid modernization and regulatory reform.</w:t>
      </w:r>
    </w:p>
    <w:p>
      <w:pPr>
        <w:pStyle w:val="BodyText"/>
      </w:pPr>
      <w:r>
        <w:t xml:space="preserve">Kuwait City is not merely a geographical location; it is a symbol of national identity and economic ambition. With its skyline dominated by corporate headquarters, government ministries, and burgeoning private enterprises, the demand for accurate financial oversight has never been higher. The Accountant in this context acts as more than just a recorder of transactions; they are guardians of compliance, advisors for sustainability, and key players in executing Kuwait's Vision 2035 (New Kuwait). This document aims to delineate the specific responsibilities, challenges, and opportunities facing Accountants operating specifically within the unique environment of Kuwait City.</w:t>
      </w:r>
    </w:p>
    <w:bookmarkEnd w:id="20"/>
    <w:bookmarkStart w:id="21" w:name="X7502f726913ae641028ffb6ce179f3765d7cddd"/>
    <w:p>
      <w:pPr>
        <w:pStyle w:val="Heading2"/>
      </w:pPr>
      <w:r>
        <w:t xml:space="preserve">II. Regulatory Framework and Compliance in Kuwait City</w:t>
      </w:r>
    </w:p>
    <w:p>
      <w:pPr>
        <w:pStyle w:val="FirstParagraph"/>
      </w:pPr>
      <w:r>
        <w:t xml:space="preserve">The primary mandate of any Accountant practicing in Kuwait City is adherence to a robust and evolving regulatory framework. Historically, accounting practices in the region were guided by local commercial laws and international standards adopted piecemeal. However, recent years have seen a significant harmonization with global best practices. The Kuwait Accounting Standards Board (KASB) has played a pivotal role in this transition, ensuring that financial statements presented by entities in Kuwait City are comparable and reliable on an international scale.</w:t>
      </w:r>
    </w:p>
    <w:p>
      <w:pPr>
        <w:pStyle w:val="BodyText"/>
      </w:pPr>
      <w:r>
        <w:t xml:space="preserve">For the Accountant working in this jurisdiction, the burden of compliance is substantial. They must navigate local tax laws, which have traditionally been non-existent for personal income but are increasingly relevant for expatriate employees and specific corporate sectors following recent fiscal reforms. Furthermore, Value Added Tax (VAT) implementation has introduced new layers of complexity. In Kuwait City, where multinational corporations coexist with small and medium-sized enterprises (SMEs), the Accountant must ensure that every transaction is logged correctly to avoid penalties and maintain the integrity of the company’s financial health.</w:t>
      </w:r>
    </w:p>
    <w:p>
      <w:pPr>
        <w:pStyle w:val="BodyText"/>
      </w:pPr>
      <w:r>
        <w:t xml:space="preserve">Additionally, anti-money laundering (AML) regulations are strictly enforced in Kuwait City. Accountants are often the first line of defense, tasked with conducting due diligence on clients and flagging suspicious activities. This role has elevated the status of the Accountant from a back-office function to a critical component of national security and financial integrity.</w:t>
      </w:r>
    </w:p>
    <w:bookmarkEnd w:id="21"/>
    <w:bookmarkStart w:id="22" w:name="X55294d97168dddb6c07dbc50498ec2376012dc8"/>
    <w:p>
      <w:pPr>
        <w:pStyle w:val="Heading2"/>
      </w:pPr>
      <w:r>
        <w:t xml:space="preserve">III. The Transition from Bookkeeper to Strategic Advisor</w:t>
      </w:r>
    </w:p>
    <w:p>
      <w:pPr>
        <w:pStyle w:val="FirstParagraph"/>
      </w:pPr>
      <w:r>
        <w:t xml:space="preserve">Gone are the days when an Accountant in Kuwait City was viewed solely as someone who managed payroll or prepared tax returns. In today’s competitive market, the role has expanded significantly to include strategic financial planning and risk management. Kuwait City is witnessing a surge in entrepreneurship, driven by a young population eager to diversify the economy away from oil dependency. Consequently, business owners in the capital seek Accountants who can provide insights into cash flow optimization, cost reduction strategies, and investment opportunities.</w:t>
      </w:r>
    </w:p>
    <w:p>
      <w:pPr>
        <w:pStyle w:val="BodyText"/>
      </w:pPr>
      <w:r>
        <w:t xml:space="preserve">This shift requires Accountants to possess soft skills such as communication and analytical thinking. They must be able to translate complex financial data into actionable business intelligence for stakeholders. For instance, an Accountant working for a retail chain in the Shuwaikh industrial area or a tech startup in Hawalli (often considered part of the greater Kuwait City metro) must analyze market trends, forecast revenue under various scenarios, and advise on capital structure decisions.</w:t>
      </w:r>
    </w:p>
    <w:p>
      <w:pPr>
        <w:pStyle w:val="BodyText"/>
      </w:pPr>
      <w:r>
        <w:t xml:space="preserve">Moreover, with the rise of digital transformation in Kuwait City’s financial sector, Accountants are increasingly involved in implementing Enterprise Resource Planning (ERP) systems. This technological integration allows for real-time financial reporting and greater transparency. The Accountant becomes a key facilitator of this digital transition, ensuring that data integrity is maintained as manual processes are automated.</w:t>
      </w:r>
    </w:p>
    <w:bookmarkEnd w:id="22"/>
    <w:bookmarkStart w:id="23" w:name="Xd3672fe63fab92a8d4dda9269f97634093ddea2"/>
    <w:p>
      <w:pPr>
        <w:pStyle w:val="Heading2"/>
      </w:pPr>
      <w:r>
        <w:t xml:space="preserve">IV. Impact of Kuwait Vision 2035 on Accounting Practices</w:t>
      </w:r>
    </w:p>
    <w:p>
      <w:pPr>
        <w:pStyle w:val="FirstParagraph"/>
      </w:pPr>
      <w:r>
        <w:t xml:space="preserve">No discussion regarding the role of the Accountant in Kuwait City is complete without addressing "New Kuwait," or Vision 2035. This national development plan aims to diversify the economy, improve public sector efficiency, and encourage private sector participation. For Accountants, this vision presents both a challenge and an opportunity.</w:t>
      </w:r>
    </w:p>
    <w:p>
      <w:pPr>
        <w:pStyle w:val="BodyText"/>
      </w:pPr>
      <w:r>
        <w:t xml:space="preserve">The emphasis on privatization means that more services previously handled by the government will be handed over to private entities operating in Kuwait City. This shift requires rigorous financial modeling, cost-benefit analysis, and performance monitoring—all tasks falling within the purview of modern Accountants. Furthermore, the push for corporate governance reforms mandates higher standards of accountability. Listed companies on the Kuwait Stock Exchange (Boursa Kuwait), located in the heart of Kuwait City, are required to adhere to stricter disclosure norms.</w:t>
      </w:r>
    </w:p>
    <w:p>
      <w:pPr>
        <w:pStyle w:val="BodyText"/>
      </w:pPr>
      <w:r>
        <w:t xml:space="preserve">Accountants are instrumental in helping these entities comply with these new norms. They must ensure that environmental, social, and governance (ESG) factors are increasingly integrated into financial reporting. As global investors look toward Kuwait for opportunities in renewable energy and infrastructure projects, the ability of local Accountants to produce ESG-compliant reports becomes a significant competitive advantage.</w:t>
      </w:r>
    </w:p>
    <w:bookmarkEnd w:id="23"/>
    <w:bookmarkStart w:id="24" w:name="Xf43d18163ae7b84a8e5f1996793a92e1b92c294"/>
    <w:p>
      <w:pPr>
        <w:pStyle w:val="Heading2"/>
      </w:pPr>
      <w:r>
        <w:t xml:space="preserve">V. Challenges Facing Accountants in the Region</w:t>
      </w:r>
    </w:p>
    <w:p>
      <w:pPr>
        <w:pStyle w:val="FirstParagraph"/>
      </w:pPr>
      <w:r>
        <w:t xml:space="preserve">Despite the advancements, Accountants in Kuwait City face distinct challenges. One major issue is talent retention and development. While there is a high demand for skilled finance professionals, there is also intense competition from neighboring Gulf Cooperation Council (GCC) countries such as Dubai and Riyadh, which often offer more attractive compensation packages. To remain relevant, Accountants in Kuwait City must commit to continuous professional development (CPD), obtaining certifications such as CPA, ACCA, or CMA.</w:t>
      </w:r>
    </w:p>
    <w:p>
      <w:pPr>
        <w:pStyle w:val="BodyText"/>
      </w:pPr>
      <w:r>
        <w:t xml:space="preserve">Another challenge is the digital divide within SMEs. While large corporations in Kuwait City have embraced fintech solutions, many smaller businesses still rely on outdated methods. Accountants often find themselves acting as educators and consultants for these smaller clients, helping them understand the necessity of digitization without disrupting their operations.</w:t>
      </w:r>
    </w:p>
    <w:bookmarkEnd w:id="24"/>
    <w:bookmarkStart w:id="25" w:name="vi.-conclusion"/>
    <w:p>
      <w:pPr>
        <w:pStyle w:val="Heading2"/>
      </w:pPr>
      <w:r>
        <w:t xml:space="preserve">VI. Conclusion</w:t>
      </w:r>
    </w:p>
    <w:p>
      <w:pPr>
        <w:pStyle w:val="FirstParagraph"/>
      </w:pPr>
      <w:r>
        <w:t xml:space="preserve">In conclusion, the Accountant in Kuwait City has evolved into a pivotal figure within the nation’s economic infrastructure. No longer confined to traditional bookkeeping, today’s Accountant is a strategic advisor, a compliance expert, and a catalyst for digital transformation. As Kuwait City continues to grow as a regional financial hub, the role of the Accountant will only become more critical.</w:t>
      </w:r>
    </w:p>
    <w:p>
      <w:pPr>
        <w:pStyle w:val="BodyText"/>
      </w:pPr>
      <w:r>
        <w:t xml:space="preserve">The successful execution of Vision 2035 relies heavily on accurate financial data and prudent fiscal management. Therefore, the profession must continue to adapt to local regulatory changes and global technological trends. By embracing these changes, Accountants in Kuwait City not only secure their own professional futures but also contribute significantly to the stability and prosperity of the nation. The future of Kuwait’s economy is bright, but it is illuminated by the precision and integrity provided by its accounting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Kuwait City: A Strategic Imperative</dc:title>
  <dc:creator/>
  <dc:language>en</dc:language>
  <cp:keywords/>
  <dcterms:created xsi:type="dcterms:W3CDTF">2026-07-29T13:02:33Z</dcterms:created>
  <dcterms:modified xsi:type="dcterms:W3CDTF">2026-07-29T13:02:33Z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