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Malaysia</w:t>
      </w:r>
      <w:r>
        <w:t xml:space="preserve"> </w:t>
      </w:r>
      <w:r>
        <w:t xml:space="preserve">Kuala</w:t>
      </w:r>
      <w:r>
        <w:t xml:space="preserve"> </w:t>
      </w:r>
      <w:r>
        <w:t xml:space="preserve">Lumpur</w:t>
      </w:r>
    </w:p>
    <w:bookmarkStart w:id="35" w:name="term-paper"/>
    <w:p>
      <w:pPr>
        <w:pStyle w:val="Heading1"/>
      </w:pPr>
      <w:r>
        <w:t xml:space="preserve">Term Paper</w:t>
      </w:r>
    </w:p>
    <w:p>
      <w:pPr>
        <w:pStyle w:val="FirstParagraph"/>
      </w:pPr>
      <w:r>
        <w:rPr>
          <w:bCs/>
          <w:b/>
        </w:rPr>
        <w:t xml:space="preserve">Title:</w:t>
      </w:r>
      <w:r>
        <w:t xml:space="preserve">The Strategic Evolution of the Accountant in the Dynamic Economic Landscape of Malaysia Kuala Lumpur</w:t>
      </w:r>
      <w:r>
        <w:br/>
      </w:r>
      <w:r>
        <w:br/>
      </w:r>
      <w:r>
        <w:rPr>
          <w:bCs/>
          <w:b/>
        </w:rPr>
        <w:t xml:space="preserve">Date:</w:t>
      </w:r>
      <w:r>
        <w:t xml:space="preserve">October 2023</w:t>
      </w:r>
      <w:r>
        <w:br/>
      </w:r>
      <w:r>
        <w:rPr>
          <w:bCs/>
          <w:b/>
        </w:rPr>
        <w:t xml:space="preserve">Subject:</w:t>
      </w:r>
      <w:r>
        <w:t xml:space="preserve">Critical Analysis of Financial Professions and Regional Economic Development</w:t>
      </w:r>
    </w:p>
    <w:bookmarkStart w:id="20" w:name="abstract"/>
    <w:p>
      <w:pPr>
        <w:pStyle w:val="Heading3"/>
      </w:pPr>
      <w:r>
        <w:t xml:space="preserve">Abstract</w:t>
      </w:r>
    </w:p>
    <w:p>
      <w:pPr>
        <w:pStyle w:val="FirstParagraph"/>
      </w:pPr>
      <w:r>
        <w:t xml:space="preserve">This term paper explores the multifaceted role of the Accountant within the specific economic and regulatory context of Malaysia Kuala Lumpur. As a burgeoning financial hub, Kuala Lumpur presents unique challenges and opportunities for financial professionals. This document analyzes how modern accountants in this region have evolved from traditional bookkeepers to strategic business partners, navigating complex local regulations such as those enforced by the Inland Revenue Board of Malaysia while leveraging global accounting standards. The paper further discusses the impact of digital transformation on the profession in this specific locale and concludes with future projections for the industry.</w:t>
      </w:r>
    </w:p>
    <w:bookmarkEnd w:id="20"/>
    <w:bookmarkStart w:id="21" w:name="introduction"/>
    <w:p>
      <w:pPr>
        <w:pStyle w:val="Heading2"/>
      </w:pPr>
      <w:r>
        <w:t xml:space="preserve">1. Introduction</w:t>
      </w:r>
    </w:p>
    <w:p>
      <w:pPr>
        <w:pStyle w:val="FirstParagraph"/>
      </w:pPr>
      <w:r>
        <w:t xml:space="preserve">The financial landscape is undergoing a profound transformation, driven by globalization, technological advancement, and shifting regulatory frameworks. Nowhere is this more evident than in Malaysia Kuala Lumpur, which has firmly established itself as a premier financial center in Southeast Asia. Within this vibrant ecosystem, the role of the Accountant has transcended traditional boundaries. This term paper aims to dissect the current status of accountants operating specifically within Malaysia Kuala Lumpur, examining how they contribute to corporate governance, strategic planning, and economic stability.</w:t>
      </w:r>
    </w:p>
    <w:p>
      <w:pPr>
        <w:pStyle w:val="BodyText"/>
      </w:pPr>
      <w:r>
        <w:t xml:space="preserve">Understanding the accountant’s function in this region requires an appreciation of both local nuances and international standards. The accountant is no longer merely a recorder of historical data but a forward-looking analyst who interprets complex fiscal environments. This paper argues that the modern Accountant in Malaysia Kuala Lumpur serves as a critical bridge between local business practices and global financial expectations, ensuring compliance while driving sustainable growth.</w:t>
      </w:r>
    </w:p>
    <w:bookmarkEnd w:id="21"/>
    <w:bookmarkStart w:id="24" w:name="X37fcf672eba59c46698e8d8f75d35caccf11fc1"/>
    <w:p>
      <w:pPr>
        <w:pStyle w:val="Heading2"/>
      </w:pPr>
      <w:r>
        <w:t xml:space="preserve">2. The Regulatory Landscape in Malaysia Kuala Lumpur</w:t>
      </w:r>
    </w:p>
    <w:bookmarkStart w:id="22" w:name="compliance-and-statutory-requirements"/>
    <w:p>
      <w:pPr>
        <w:pStyle w:val="Heading3"/>
      </w:pPr>
      <w:r>
        <w:t xml:space="preserve">2.1 Compliance and Statutory Requirements</w:t>
      </w:r>
    </w:p>
    <w:p>
      <w:pPr>
        <w:pStyle w:val="FirstParagraph"/>
      </w:pPr>
      <w:r>
        <w:t xml:space="preserve">The primary mandate of any Accountant operating in Malaysia Kuala Lumpur is strict adherence to regulatory standards. The profession is governed by several key bodies, most notably the Malaysian Institute of Accountants (MIA). Professionals must navigate the Companies Act 2016, which dictates rigorous reporting and disclosure requirements for entities registered in the city. Furthermore, tax compliance remains a pivotal aspect of the accountant’s daily routine. With continuous updates from the Inland Revenue Board of Malaysia (IRBM), accountants must ensure that businesses in Malaysia Kuala Lumpur comply with Corporate Income Tax rates, Goods and Services Tax (GST) implications following its replacement by Sales and Service Tax (SST), and other levy structures.</w:t>
      </w:r>
    </w:p>
    <w:bookmarkEnd w:id="22"/>
    <w:bookmarkStart w:id="23" w:name="X8ae5433d485eb6f313641260e9a56bab18e5dcf"/>
    <w:p>
      <w:pPr>
        <w:pStyle w:val="Heading3"/>
      </w:pPr>
      <w:r>
        <w:t xml:space="preserve">2.2 International Financial Reporting Standards</w:t>
      </w:r>
    </w:p>
    <w:p>
      <w:pPr>
        <w:pStyle w:val="FirstParagraph"/>
      </w:pPr>
      <w:r>
        <w:t xml:space="preserve">In an era of global capital flows, local practices must align with international norms. The accountants in Malaysia Kuala Lumpur are tasked with applying International Financial Reporting Standards (IFRS) as adopted by the Malaysian Accounting Standards Board (MASB). This alignment is crucial for foreign investors who seek transparency and comparability in financial statements. Therefore, the accountant acts as a guarantor of integrity, ensuring that financial reports prepared in Malaysia Kuala Lumpur are credible to international stakeholders.</w:t>
      </w:r>
    </w:p>
    <w:bookmarkEnd w:id="23"/>
    <w:bookmarkEnd w:id="24"/>
    <w:bookmarkStart w:id="27" w:name="strategic-business-partnering"/>
    <w:p>
      <w:pPr>
        <w:pStyle w:val="Heading2"/>
      </w:pPr>
      <w:r>
        <w:t xml:space="preserve">3. Strategic Business Partnering</w:t>
      </w:r>
    </w:p>
    <w:bookmarkStart w:id="25" w:name="Xff5110e37aa2e239ec2593bc57bf0f0dda4163d"/>
    <w:p>
      <w:pPr>
        <w:pStyle w:val="Heading3"/>
      </w:pPr>
      <w:r>
        <w:t xml:space="preserve">3.1 From Record Keeping to Strategic Advisory</w:t>
      </w:r>
    </w:p>
    <w:p>
      <w:pPr>
        <w:pStyle w:val="FirstParagraph"/>
      </w:pPr>
      <w:r>
        <w:t xml:space="preserve">The traditional image of the accountant as a rear-view mirror observer is obsolete in the competitive market of Malaysia Kuala Lumpur. Today’s businesses demand real-time insights and strategic advice. Accountants are increasingly involved in high-level decision-making processes, including mergers and acquisitions (M&amp;A), fundraising, and risk management. In a city dominated by multinational corporations (MNCs) and thriving Small and Medium Enterprises (SMEs), the accountant provides the financial modeling necessary to evaluate investment viability.</w:t>
      </w:r>
    </w:p>
    <w:bookmarkEnd w:id="25"/>
    <w:bookmarkStart w:id="26" w:name="risk-management-and-internal-controls"/>
    <w:p>
      <w:pPr>
        <w:pStyle w:val="Heading3"/>
      </w:pPr>
      <w:r>
        <w:t xml:space="preserve">3.2 Risk Management and Internal Controls</w:t>
      </w:r>
    </w:p>
    <w:p>
      <w:pPr>
        <w:pStyle w:val="FirstParagraph"/>
      </w:pPr>
      <w:r>
        <w:t xml:space="preserve">Volatile markets necessitate robust risk management frameworks. Accountants in Malaysia Kuala Lumpur are responsible for designing and implementing internal control systems that protect assets against fraud, error, and inefficiency. Given the digital nature of modern banking in KL, cyber-finance risks are prevalent. Consequently, accountants must collaborate with IT departments to safeguard financial data integrity. This proactive approach to risk mitigation is essential for maintaining the reputation of businesses operating in Malaysia Kuala Lumpur.</w:t>
      </w:r>
    </w:p>
    <w:bookmarkEnd w:id="26"/>
    <w:bookmarkEnd w:id="27"/>
    <w:bookmarkStart w:id="30" w:name="the-impact-of-digital-transformation"/>
    <w:p>
      <w:pPr>
        <w:pStyle w:val="Heading2"/>
      </w:pPr>
      <w:r>
        <w:t xml:space="preserve">4. The Impact of Digital Transformation</w:t>
      </w:r>
    </w:p>
    <w:bookmarkStart w:id="28" w:name="automation-and-cloud-accounting"/>
    <w:p>
      <w:pPr>
        <w:pStyle w:val="Heading3"/>
      </w:pPr>
      <w:r>
        <w:t xml:space="preserve">4.1 Automation and Cloud Accounting</w:t>
      </w:r>
    </w:p>
    <w:p>
      <w:pPr>
        <w:pStyle w:val="FirstParagraph"/>
      </w:pPr>
      <w:r>
        <w:t xml:space="preserve">The adoption of technology has revolutionized the accounting profession in Malaysia Kuala Lumpur. Cloud-based accounting software, such as Xero and QuickBooks, has become ubiquitous among SMEs in the region. This shift allows accountants to move away from manual data entry toward data analysis and interpretation. Automation tools streamline payroll processing, invoicing, and tax filing, reducing human error and increasing efficiency.</w:t>
      </w:r>
    </w:p>
    <w:bookmarkEnd w:id="28"/>
    <w:bookmarkStart w:id="29" w:name="data-analytics-and-ai"/>
    <w:p>
      <w:pPr>
        <w:pStyle w:val="Heading3"/>
      </w:pPr>
      <w:r>
        <w:t xml:space="preserve">4.2 Data Analytics and AI</w:t>
      </w:r>
    </w:p>
    <w:p>
      <w:pPr>
        <w:pStyle w:val="FirstParagraph"/>
      </w:pPr>
      <w:r>
        <w:t xml:space="preserve">Beyond automation, the integration of Artificial Intelligence (AI) and Big Data analytics is reshaping how accountants operate in this locale. Advanced analytics enable professionals to predict cash flow trends, identify cost-saving opportunities, and assess customer creditworthiness with greater accuracy. For firms in Malaysia Kuala Lumpur that serve global clients, the ability to leverage these technologies provides a significant competitive advantage. The accountant thus transforms into a data scientist who extracts meaningful narratives from vast datasets.</w:t>
      </w:r>
    </w:p>
    <w:bookmarkEnd w:id="29"/>
    <w:bookmarkEnd w:id="30"/>
    <w:bookmarkStart w:id="31" w:name="X54821121eedc309453184b8ce86c4e0efc7d239"/>
    <w:p>
      <w:pPr>
        <w:pStyle w:val="Heading2"/>
      </w:pPr>
      <w:r>
        <w:t xml:space="preserve">5. Ethical Considerations and Professional Integrity</w:t>
      </w:r>
    </w:p>
    <w:p>
      <w:pPr>
        <w:pStyle w:val="FirstParagraph"/>
      </w:pPr>
      <w:r>
        <w:t xml:space="preserve">In the high-stakes environment of Malaysia Kuala Lumpur, ethical conduct is paramount. The profession is bound by a strict Code of Ethics issued by MIA, which emphasizes integrity, objectivity, professional competence, and confidentiality. Breaches in ethical standards can lead to severe legal repercussions and damage to the reputation of both the individual accountant and their firm. Recent global scandals have underscored the importance of transparency; therefore, accountants in Malaysia Kuala Lumpur must uphold the highest standards to maintain public trust. This commitment to ethics is not just a regulatory requirement but a fundamental pillar of sustainable business practice.</w:t>
      </w:r>
    </w:p>
    <w:bookmarkEnd w:id="31"/>
    <w:bookmarkStart w:id="32" w:name="Xcd067526bf0bee59f954f9d3ea435f1146de42c"/>
    <w:p>
      <w:pPr>
        <w:pStyle w:val="Heading2"/>
      </w:pPr>
      <w:r>
        <w:t xml:space="preserve">6. Future Outlook for Accountants in Malaysia Kuala Lumpur</w:t>
      </w:r>
    </w:p>
    <w:p>
      <w:pPr>
        <w:pStyle w:val="FirstParagraph"/>
      </w:pPr>
      <w:r>
        <w:t xml:space="preserve">The future landscape for accountants in Malaysia Kuala Lumpur will be defined by continuous adaptation. As the region aims to achieve high-income nation status, the demand for sophisticated financial expertise will grow. There will be an increasing need for accountants who possess hybrid skills—combining technical accounting knowledge with digital literacy and soft skills such as communication and leadership.</w:t>
      </w:r>
    </w:p>
    <w:p>
      <w:pPr>
        <w:pStyle w:val="BodyText"/>
      </w:pPr>
      <w:r>
        <w:t xml:space="preserve">Furthermore, sustainability reporting is emerging as a critical area of focus. Global investors are increasingly scrutinizing Environmental, Social, and Governance (ESG) criteria. Accountants in Malaysia Kuala Lumpur will play a pivotal role in measuring and reporting non-financial performance metrics. This evolution suggests that the accountant’s role will become even more integrated with corporate strategy, requiring them to be versatile thinkers capable of addressing complex societal challenges through financial lenses.</w:t>
      </w:r>
    </w:p>
    <w:bookmarkEnd w:id="32"/>
    <w:bookmarkStart w:id="33" w:name="conclusion"/>
    <w:p>
      <w:pPr>
        <w:pStyle w:val="Heading2"/>
      </w:pPr>
      <w:r>
        <w:t xml:space="preserve">7. Conclusion</w:t>
      </w:r>
    </w:p>
    <w:p>
      <w:pPr>
        <w:pStyle w:val="FirstParagraph"/>
      </w:pPr>
      <w:r>
        <w:t xml:space="preserve">In conclusion, the Accountant in Malaysia Kuala Lumpur occupies a position of significant influence and responsibility. Far removed from mere bookkeeping duties, today’s professionals are strategic advisors, compliance experts, and technological innovators. They navigate a complex web of local regulations under the purview of Malaysian authorities while adhering to global standards that facilitate international trade.</w:t>
      </w:r>
    </w:p>
    <w:p>
      <w:pPr>
        <w:pStyle w:val="BodyText"/>
      </w:pPr>
      <w:r>
        <w:t xml:space="preserve">The dynamic economic environment of Malaysia Kuala Lumpur demands accountants who are agile, tech-savvy, and ethically grounded. As digital transformation accelerates and sustainability becomes central to business operations, the profession will continue to evolve. For businesses operating in this region, partnering with skilled accountants is not just a regulatory necessity but a strategic imperative for long-term success. This term paper has highlighted that the modern accountant is an indispensable asset in driving the economic prosperity of Malaysia Kuala Lumpur.</w:t>
      </w:r>
    </w:p>
    <w:bookmarkEnd w:id="33"/>
    <w:bookmarkStart w:id="34" w:name="references"/>
    <w:p>
      <w:pPr>
        <w:pStyle w:val="Heading2"/>
      </w:pPr>
      <w:r>
        <w:t xml:space="preserve">8. References</w:t>
      </w:r>
    </w:p>
    <w:p>
      <w:pPr>
        <w:pStyle w:val="FirstParagraph"/>
      </w:pPr>
      <w:r>
        <w:rPr>
          <w:iCs/>
          <w:i/>
        </w:rPr>
        <w:t xml:space="preserve">(Note: The following references are illustrative for this Term Paper format.)</w:t>
      </w:r>
    </w:p>
    <w:p>
      <w:pPr>
        <w:numPr>
          <w:ilvl w:val="0"/>
          <w:numId w:val="1001"/>
        </w:numPr>
        <w:pStyle w:val="Compact"/>
      </w:pPr>
      <w:r>
        <w:t xml:space="preserve">- Malaysian Institute of Accountants (MIA). (2023). Code of Ethics for Professional Accountants.</w:t>
      </w:r>
    </w:p>
    <w:p>
      <w:pPr>
        <w:numPr>
          <w:ilvl w:val="0"/>
          <w:numId w:val="1001"/>
        </w:numPr>
        <w:pStyle w:val="Compact"/>
      </w:pPr>
      <w:r>
        <w:t xml:space="preserve">- Companies Commission of Malaysia. (2016). Companies Act 2016.</w:t>
      </w:r>
    </w:p>
    <w:p>
      <w:pPr>
        <w:numPr>
          <w:ilvl w:val="0"/>
          <w:numId w:val="1001"/>
        </w:numPr>
        <w:pStyle w:val="Compact"/>
      </w:pPr>
      <w:r>
        <w:t xml:space="preserve">- International Federation of Accountants. (2023). The Future Role of the CFO and Accounting Profession.</w:t>
      </w:r>
    </w:p>
    <w:p>
      <w:pPr>
        <w:numPr>
          <w:ilvl w:val="0"/>
          <w:numId w:val="1001"/>
        </w:numPr>
        <w:pStyle w:val="Compact"/>
      </w:pPr>
      <w:r>
        <w:t xml:space="preserve">- Ministry of Finance, Malaysia. (2024). Budget Speech: Enhancing Digital Economy in KL.</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Accountant in Malaysia Kuala Lumpur</dc:title>
  <dc:creator/>
  <dc:language>en</dc:language>
  <cp:keywords/>
  <dcterms:created xsi:type="dcterms:W3CDTF">2026-07-29T12:31:01Z</dcterms:created>
  <dcterms:modified xsi:type="dcterms:W3CDTF">2026-07-29T12:31:01Z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