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Morocco</w:t>
      </w:r>
      <w:r>
        <w:t xml:space="preserve"> </w:t>
      </w:r>
      <w:r>
        <w:t xml:space="preserve">Casablanca</w:t>
      </w:r>
    </w:p>
    <w:bookmarkStart w:id="20" w:name="Xac1f9e963742a14dfb2a5bec54af906865f79fa"/>
    <w:p>
      <w:pPr>
        <w:pStyle w:val="Heading1"/>
      </w:pPr>
      <w:r>
        <w:t xml:space="preserve">A Strategic Analysis of the Accountant Profession in Morocco Casablanca</w:t>
      </w:r>
    </w:p>
    <w:p>
      <w:pPr>
        <w:pStyle w:val="FirstParagraph"/>
      </w:pPr>
      <w:r>
        <w:t xml:space="preserve">Term Paper Submission | Economic and Financial Landscape Analysis</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role of the accountant has evolved significantly over the last few decades, transforming from a mere custodian of historical financial data to a strategic business partner who drives organizational growth and compliance. In the context of</w:t>
      </w:r>
      <w:r>
        <w:t xml:space="preserve"> </w:t>
      </w:r>
      <w:r>
        <w:rPr>
          <w:bCs/>
          <w:b/>
        </w:rPr>
        <w:t xml:space="preserve">Morocco Casablanca</w:t>
      </w:r>
      <w:r>
        <w:t xml:space="preserve">, this transformation is particularly pronounced. As the economic capital and primary hub for finance and industry in Morocco,</w:t>
      </w:r>
      <w:r>
        <w:t xml:space="preserve"> </w:t>
      </w:r>
      <w:r>
        <w:rPr>
          <w:bCs/>
          <w:b/>
        </w:rPr>
        <w:t xml:space="preserve">Morocco Casablanca</w:t>
      </w:r>
      <w:r>
        <w:t xml:space="preserve"> </w:t>
      </w:r>
      <w:r>
        <w:t xml:space="preserve">serves as a microcosm of broader African economic trends, characterized by rapid modernization, rigorous regulatory frameworks, and intense global competition. This term paper explores the multifaceted role of the</w:t>
      </w:r>
      <w:r>
        <w:t xml:space="preserve"> </w:t>
      </w:r>
      <w:r>
        <w:rPr>
          <w:bCs/>
          <w:b/>
        </w:rPr>
        <w:t xml:space="preserve">Accountant</w:t>
      </w:r>
      <w:r>
        <w:t xml:space="preserve"> </w:t>
      </w:r>
      <w:r>
        <w:t xml:space="preserve">within this dynamic environment. It examines how professionals operating in</w:t>
      </w:r>
      <w:r>
        <w:t xml:space="preserve"> </w:t>
      </w:r>
      <w:r>
        <w:rPr>
          <w:bCs/>
          <w:b/>
        </w:rPr>
        <w:t xml:space="preserve">Morocco Casablanca</w:t>
      </w:r>
      <w:r>
        <w:t xml:space="preserve"> </w:t>
      </w:r>
      <w:r>
        <w:t xml:space="preserve">navigate local tax laws, international reporting standards, and the digital transformation of finance.</w:t>
      </w:r>
    </w:p>
    <w:bookmarkEnd w:id="21"/>
    <w:bookmarkStart w:id="22" w:name="X0a353ce9eebe00e2f2e84244f2608017ad97b12"/>
    <w:p>
      <w:pPr>
        <w:pStyle w:val="Heading2"/>
      </w:pPr>
      <w:r>
        <w:t xml:space="preserve">2. The Regulatory and Legal Framework in Morocco Casablanca</w:t>
      </w:r>
    </w:p>
    <w:p>
      <w:pPr>
        <w:pStyle w:val="FirstParagraph"/>
      </w:pPr>
      <w:r>
        <w:t xml:space="preserve">To understand the position of an</w:t>
      </w:r>
      <w:r>
        <w:t xml:space="preserve"> </w:t>
      </w:r>
      <w:r>
        <w:rPr>
          <w:bCs/>
          <w:b/>
        </w:rPr>
        <w:t xml:space="preserve">Accountant</w:t>
      </w:r>
      <w:r>
        <w:t xml:space="preserve">, one must first appreciate the complex legal landscape they operate within. In</w:t>
      </w:r>
      <w:r>
        <w:t xml:space="preserve"> </w:t>
      </w:r>
      <w:r>
        <w:rPr>
          <w:bCs/>
          <w:b/>
        </w:rPr>
        <w:t xml:space="preserve">Morocco Casablanca</w:t>
      </w:r>
      <w:r>
        <w:t xml:space="preserve">, accountants are bound by strict regulations set forth by the Moroccan government, particularly regarding taxation and corporate governance. The General Tax Code (Code Général des Impôts) is a central pillar of this framework, requiring meticulous record-keeping and timely reporting.</w:t>
      </w:r>
    </w:p>
    <w:p>
      <w:pPr>
        <w:pStyle w:val="BodyText"/>
      </w:pPr>
      <w:r>
        <w:t xml:space="preserve">The profession in</w:t>
      </w:r>
      <w:r>
        <w:t xml:space="preserve"> </w:t>
      </w:r>
      <w:r>
        <w:rPr>
          <w:bCs/>
          <w:b/>
        </w:rPr>
        <w:t xml:space="preserve">Morocco Casablanca</w:t>
      </w:r>
      <w:r>
        <w:t xml:space="preserve"> </w:t>
      </w:r>
      <w:r>
        <w:t xml:space="preserve">is regulated by the Ordre des Experts Comptables du Maroc (OECM), which ensures that professionals adhere to high ethical and technical standards. For any business entity located in the cosmopolitan environment of</w:t>
      </w:r>
      <w:r>
        <w:t xml:space="preserve"> </w:t>
      </w:r>
      <w:r>
        <w:rPr>
          <w:bCs/>
          <w:b/>
        </w:rPr>
        <w:t xml:space="preserve">Morocco Casablanca</w:t>
      </w:r>
      <w:r>
        <w:t xml:space="preserve">, compliance with these standards is not optional but essential for survival. The</w:t>
      </w:r>
      <w:r>
        <w:t xml:space="preserve"> </w:t>
      </w:r>
      <w:r>
        <w:rPr>
          <w:bCs/>
          <w:b/>
        </w:rPr>
        <w:t xml:space="preserve">Accountant</w:t>
      </w:r>
      <w:r>
        <w:t xml:space="preserve"> </w:t>
      </w:r>
      <w:r>
        <w:t xml:space="preserve">acts as the primary interface between the private enterprise and state authorities, such as the Direction Générale des Impôts (DGI). Failure to comply can result in severe penalties, making the accuracy of financial reporting a critical function performed by dedicated professionals.</w:t>
      </w:r>
    </w:p>
    <w:bookmarkEnd w:id="22"/>
    <w:bookmarkStart w:id="23" w:name="economic-significance-of-casablanca"/>
    <w:p>
      <w:pPr>
        <w:pStyle w:val="Heading2"/>
      </w:pPr>
      <w:r>
        <w:t xml:space="preserve">3. Economic Significance of Casablanca</w:t>
      </w:r>
    </w:p>
    <w:p>
      <w:pPr>
        <w:pStyle w:val="FirstParagraph"/>
      </w:pPr>
      <w:r>
        <w:t xml:space="preserve">Casablanca is often described as the engine room of the Moroccan economy. It contributes disproportionately to the national GDP and houses a significant percentage of formal jobs, large corporations, and foreign direct investments. The presence of major industrial zones in areas like Ain Diab and Ben M'Sick creates a high demand for specialized financial services. In this bustling metropolis, an</w:t>
      </w:r>
      <w:r>
        <w:t xml:space="preserve"> </w:t>
      </w:r>
      <w:r>
        <w:rPr>
          <w:bCs/>
          <w:b/>
        </w:rPr>
        <w:t xml:space="preserve">Accountant</w:t>
      </w:r>
      <w:r>
        <w:t xml:space="preserve"> </w:t>
      </w:r>
      <w:r>
        <w:t xml:space="preserve">is not merely processing invoices; they are facilitating trade, managing supply chain finances for manufacturing giants, and supporting the growing fintech sector.</w:t>
      </w:r>
    </w:p>
    <w:p>
      <w:pPr>
        <w:pStyle w:val="BodyText"/>
      </w:pPr>
      <w:r>
        <w:t xml:space="preserve">The density of businesses in</w:t>
      </w:r>
      <w:r>
        <w:t xml:space="preserve"> </w:t>
      </w:r>
      <w:r>
        <w:rPr>
          <w:bCs/>
          <w:b/>
        </w:rPr>
        <w:t xml:space="preserve">Morocco Casablanca</w:t>
      </w:r>
      <w:r>
        <w:t xml:space="preserve"> </w:t>
      </w:r>
      <w:r>
        <w:t xml:space="preserve">means that competition among professional service providers is fierce. Consequently, the modern</w:t>
      </w:r>
      <w:r>
        <w:t xml:space="preserve"> </w:t>
      </w:r>
      <w:r>
        <w:rPr>
          <w:bCs/>
          <w:b/>
        </w:rPr>
        <w:t xml:space="preserve">Accountant</w:t>
      </w:r>
      <w:r>
        <w:t xml:space="preserve"> </w:t>
      </w:r>
      <w:r>
        <w:t xml:space="preserve">must offer value-added services beyond basic bookkeeping. This includes strategic advisory, risk management, and operational efficiency analysis. The unique economic ecosystem of</w:t>
      </w:r>
      <w:r>
        <w:t xml:space="preserve"> </w:t>
      </w:r>
      <w:r>
        <w:rPr>
          <w:bCs/>
          <w:b/>
        </w:rPr>
        <w:t xml:space="preserve">Morocco Casablanca</w:t>
      </w:r>
      <w:r>
        <w:t xml:space="preserve">, which blends traditional commerce with high-tech industry, requires accountants who are versatile enough to handle diverse financial challenges.</w:t>
      </w:r>
    </w:p>
    <w:bookmarkEnd w:id="23"/>
    <w:bookmarkStart w:id="24" w:name="Xfaa87729a60dd0d52c41a95851261d879ec583e"/>
    <w:p>
      <w:pPr>
        <w:pStyle w:val="Heading2"/>
      </w:pPr>
      <w:r>
        <w:t xml:space="preserve">4. International Standards and the Shift to IFRS</w:t>
      </w:r>
    </w:p>
    <w:p>
      <w:pPr>
        <w:pStyle w:val="FirstParagraph"/>
      </w:pPr>
      <w:r>
        <w:t xml:space="preserve">A critical aspect of the modern accounting landscape in</w:t>
      </w:r>
      <w:r>
        <w:t xml:space="preserve"> </w:t>
      </w:r>
      <w:r>
        <w:rPr>
          <w:bCs/>
          <w:b/>
        </w:rPr>
        <w:t xml:space="preserve">Morocco Casablanca</w:t>
      </w:r>
      <w:r>
        <w:t xml:space="preserve"> </w:t>
      </w:r>
      <w:r>
        <w:t xml:space="preserve">is the adoption of International Financial Reporting Standards (IFRS). As Moroccan companies seek to list on the Casablanca Stock Exchange or attract foreign investors, they must align their financial statements with global benchmarks. This transition has elevated the status of the</w:t>
      </w:r>
      <w:r>
        <w:t xml:space="preserve"> </w:t>
      </w:r>
      <w:r>
        <w:rPr>
          <w:bCs/>
          <w:b/>
        </w:rPr>
        <w:t xml:space="preserve">Accountant</w:t>
      </w:r>
      <w:r>
        <w:t xml:space="preserve">, requiring them to possess a deep understanding of international regulations alongside local laws.</w:t>
      </w:r>
    </w:p>
    <w:p>
      <w:pPr>
        <w:pStyle w:val="BodyText"/>
      </w:pPr>
      <w:r>
        <w:t xml:space="preserve">In</w:t>
      </w:r>
      <w:r>
        <w:t xml:space="preserve"> </w:t>
      </w:r>
      <w:r>
        <w:rPr>
          <w:bCs/>
          <w:b/>
        </w:rPr>
        <w:t xml:space="preserve">Morocco Casablanca</w:t>
      </w:r>
      <w:r>
        <w:t xml:space="preserve">, where multinational corporations operate alongside local SMEs, the ability to translate complex financial data into actionable insights is paramount. An</w:t>
      </w:r>
      <w:r>
        <w:t xml:space="preserve"> </w:t>
      </w:r>
      <w:r>
        <w:rPr>
          <w:bCs/>
          <w:b/>
        </w:rPr>
        <w:t xml:space="preserve">Accountant</w:t>
      </w:r>
      <w:r>
        <w:t xml:space="preserve"> </w:t>
      </w:r>
      <w:r>
        <w:t xml:space="preserve">in this region must be bilingual, both in terms of language (French and Arabic being primary business languages) and technical proficiency (bridging local GAAP with IFRS). This dual competency ensures that companies in</w:t>
      </w:r>
      <w:r>
        <w:t xml:space="preserve"> </w:t>
      </w:r>
      <w:r>
        <w:rPr>
          <w:bCs/>
          <w:b/>
        </w:rPr>
        <w:t xml:space="preserve">Morocco Casablanca</w:t>
      </w:r>
      <w:r>
        <w:t xml:space="preserve"> </w:t>
      </w:r>
      <w:r>
        <w:t xml:space="preserve">remain attractive to international capital markets while maintaining local regulatory compliance.</w:t>
      </w:r>
    </w:p>
    <w:bookmarkEnd w:id="24"/>
    <w:bookmarkStart w:id="25" w:name="X2a2024b4a1d93d5d5b77dc421b78823c7ea913b"/>
    <w:p>
      <w:pPr>
        <w:pStyle w:val="Heading2"/>
      </w:pPr>
      <w:r>
        <w:t xml:space="preserve">5. Digital Transformation and Technological Adaptation</w:t>
      </w:r>
    </w:p>
    <w:p>
      <w:pPr>
        <w:pStyle w:val="FirstParagraph"/>
      </w:pPr>
      <w:r>
        <w:t xml:space="preserve">The fourth industrial revolution has reached the financial district of</w:t>
      </w:r>
      <w:r>
        <w:t xml:space="preserve"> </w:t>
      </w:r>
      <w:r>
        <w:rPr>
          <w:bCs/>
          <w:b/>
        </w:rPr>
        <w:t xml:space="preserve">Morocco Casablanca</w:t>
      </w:r>
      <w:r>
        <w:t xml:space="preserve">. The adoption of cloud accounting, artificial intelligence, and big data analytics is reshaping the profession. For the contemporary</w:t>
      </w:r>
      <w:r>
        <w:t xml:space="preserve"> </w:t>
      </w:r>
      <w:r>
        <w:rPr>
          <w:bCs/>
          <w:b/>
        </w:rPr>
        <w:t xml:space="preserve">Accountant</w:t>
      </w:r>
      <w:r>
        <w:t xml:space="preserve">, technology is no longer a peripheral tool but a central component of their daily workflow. Automation allows for real-time monitoring of cash flows, which is essential in the fast-paced business environment of</w:t>
      </w:r>
      <w:r>
        <w:t xml:space="preserve"> </w:t>
      </w:r>
      <w:r>
        <w:rPr>
          <w:bCs/>
          <w:b/>
        </w:rPr>
        <w:t xml:space="preserve">Morocco Casablanca</w:t>
      </w:r>
      <w:r>
        <w:t xml:space="preserve">.</w:t>
      </w:r>
    </w:p>
    <w:p>
      <w:pPr>
        <w:pStyle w:val="BodyText"/>
      </w:pPr>
      <w:r>
        <w:t xml:space="preserve">However, this digital shift also brings challenges regarding cybersecurity and data privacy. Accountants in</w:t>
      </w:r>
      <w:r>
        <w:t xml:space="preserve"> </w:t>
      </w:r>
      <w:r>
        <w:rPr>
          <w:bCs/>
          <w:b/>
        </w:rPr>
        <w:t xml:space="preserve">Morocco Casablanca</w:t>
      </w:r>
      <w:r>
        <w:t xml:space="preserve"> </w:t>
      </w:r>
      <w:r>
        <w:t xml:space="preserve">are increasingly responsible for safeguarding sensitive financial information against cyber threats. Furthermore, the rise of e-invoicing mandates by the Moroccan government requires accountants to be tech-savvy administrators of digital platforms. The modern</w:t>
      </w:r>
      <w:r>
        <w:t xml:space="preserve"> </w:t>
      </w:r>
      <w:r>
        <w:rPr>
          <w:bCs/>
          <w:b/>
        </w:rPr>
        <w:t xml:space="preserve">Accountant</w:t>
      </w:r>
      <w:r>
        <w:t xml:space="preserve"> </w:t>
      </w:r>
      <w:r>
        <w:t xml:space="preserve">must continuously upskill to remain relevant in this technologically driven ecosystem.</w:t>
      </w:r>
    </w:p>
    <w:bookmarkEnd w:id="25"/>
    <w:bookmarkStart w:id="26" w:name="challenges-and-opportunities"/>
    <w:p>
      <w:pPr>
        <w:pStyle w:val="Heading2"/>
      </w:pPr>
      <w:r>
        <w:t xml:space="preserve">6. Challenges and Opportunities</w:t>
      </w:r>
    </w:p>
    <w:p>
      <w:pPr>
        <w:pStyle w:val="FirstParagraph"/>
      </w:pPr>
      <w:r>
        <w:t xml:space="preserve">The profession faces several challenges, including a skills gap and the need for continuous professional development. While many young graduates enter the field in</w:t>
      </w:r>
      <w:r>
        <w:t xml:space="preserve"> </w:t>
      </w:r>
      <w:r>
        <w:rPr>
          <w:bCs/>
          <w:b/>
        </w:rPr>
        <w:t xml:space="preserve">Morocco Casablanca</w:t>
      </w:r>
      <w:r>
        <w:t xml:space="preserve">, there is often a discrepancy between academic training and practical market needs. Bridging this gap requires robust internship programs and mentorship from senior accountants.</w:t>
      </w:r>
    </w:p>
    <w:p>
      <w:pPr>
        <w:pStyle w:val="BodyText"/>
      </w:pPr>
      <w:r>
        <w:t xml:space="preserve">Despite these challenges, the opportunities are vast. The economic growth projected for North Africa places</w:t>
      </w:r>
      <w:r>
        <w:t xml:space="preserve"> </w:t>
      </w:r>
      <w:r>
        <w:rPr>
          <w:bCs/>
          <w:b/>
        </w:rPr>
        <w:t xml:space="preserve">Morocco Casablanca</w:t>
      </w:r>
      <w:r>
        <w:t xml:space="preserve"> </w:t>
      </w:r>
      <w:r>
        <w:t xml:space="preserve">at the forefront of financial innovation. There is a growing demand for accountants who can provide strategic insights rather than just historical data. Specializations in forensic accounting, sustainable reporting (ESG), and tax optimization are becoming increasingly valuable in</w:t>
      </w:r>
      <w:r>
        <w:t xml:space="preserve"> </w:t>
      </w:r>
      <w:r>
        <w:rPr>
          <w:bCs/>
          <w:b/>
        </w:rPr>
        <w:t xml:space="preserve">Morocco Casablanca</w:t>
      </w:r>
      <w:r>
        <w:t xml:space="preserve">.</w:t>
      </w:r>
    </w:p>
    <w:bookmarkEnd w:id="26"/>
    <w:bookmarkStart w:id="27" w:name="conclusion"/>
    <w:p>
      <w:pPr>
        <w:pStyle w:val="Heading2"/>
      </w:pPr>
      <w:r>
        <w:t xml:space="preserve">7. Conclusion</w:t>
      </w:r>
    </w:p>
    <w:p>
      <w:pPr>
        <w:pStyle w:val="FirstParagraph"/>
      </w:pPr>
      <w:r>
        <w:t xml:space="preserve">In conclusion, the role of the</w:t>
      </w:r>
      <w:r>
        <w:t xml:space="preserve"> </w:t>
      </w:r>
      <w:r>
        <w:rPr>
          <w:bCs/>
          <w:b/>
        </w:rPr>
        <w:t xml:space="preserve">Accountant</w:t>
      </w:r>
      <w:r>
        <w:t xml:space="preserve"> </w:t>
      </w:r>
      <w:r>
        <w:t xml:space="preserve">in</w:t>
      </w:r>
      <w:r>
        <w:t xml:space="preserve"> </w:t>
      </w:r>
      <w:r>
        <w:rPr>
          <w:bCs/>
          <w:b/>
        </w:rPr>
        <w:t xml:space="preserve">Morocco Casablanca</w:t>
      </w:r>
      <w:r>
        <w:t xml:space="preserve"> </w:t>
      </w:r>
      <w:r>
        <w:t xml:space="preserve">is pivotal to the region's economic stability and growth. Operating at the intersection of local tradition and global modernity, accountants in this city must navigate complex regulatory environments, adopt international standards, and leverage cutting-edge technology. As</w:t>
      </w:r>
      <w:r>
        <w:t xml:space="preserve"> </w:t>
      </w:r>
      <w:r>
        <w:rPr>
          <w:bCs/>
          <w:b/>
        </w:rPr>
        <w:t xml:space="preserve">Morocco Casablanca</w:t>
      </w:r>
      <w:r>
        <w:t xml:space="preserve"> </w:t>
      </w:r>
      <w:r>
        <w:t xml:space="preserve">continues to solidify its position as a leading economic hub in Africa, the demand for skilled, ethical, and strategic accountants will only intensify. The future of accounting in this region lies not just in compliance, but in providing the financial intelligence necessary for businesses to thrive in an increasingly competitive global market.</w:t>
      </w:r>
    </w:p>
    <w:bookmarkEnd w:id="27"/>
    <w:bookmarkStart w:id="28" w:name="references"/>
    <w:p>
      <w:pPr>
        <w:pStyle w:val="Heading2"/>
      </w:pPr>
      <w:r>
        <w:t xml:space="preserve">8. References</w:t>
      </w:r>
    </w:p>
    <w:p>
      <w:pPr>
        <w:numPr>
          <w:ilvl w:val="0"/>
          <w:numId w:val="1001"/>
        </w:numPr>
        <w:pStyle w:val="Compact"/>
      </w:pPr>
      <w:r>
        <w:t xml:space="preserve">Moroccan General Tax Code (Code Général des Impôts).</w:t>
      </w:r>
    </w:p>
    <w:p>
      <w:pPr>
        <w:numPr>
          <w:ilvl w:val="0"/>
          <w:numId w:val="1001"/>
        </w:numPr>
        <w:pStyle w:val="Compact"/>
      </w:pPr>
      <w:r>
        <w:t xml:space="preserve">Casablanca Stock Exchange Annual Reports.</w:t>
      </w:r>
    </w:p>
    <w:p>
      <w:pPr>
        <w:numPr>
          <w:ilvl w:val="0"/>
          <w:numId w:val="1001"/>
        </w:numPr>
        <w:pStyle w:val="Compact"/>
      </w:pPr>
      <w:r>
        <w:t xml:space="preserve">OECM Professional Standards and Ethics Guidelines.</w:t>
      </w:r>
    </w:p>
    <w:p>
      <w:pPr>
        <w:numPr>
          <w:ilvl w:val="0"/>
          <w:numId w:val="1001"/>
        </w:numPr>
        <w:pStyle w:val="Compact"/>
      </w:pPr>
      <w:r>
        <w:t xml:space="preserve">World Bank Economic Updates on Morocco.</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Accountant in Morocco Casablanca</dc:title>
  <dc:creator/>
  <dc:language>en</dc:language>
  <cp:keywords/>
  <dcterms:created xsi:type="dcterms:W3CDTF">2026-07-29T13:43:32Z</dcterms:created>
  <dcterms:modified xsi:type="dcterms:W3CDTF">2026-07-29T13:43:32Z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