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Term</w:t>
      </w:r>
      <w:r>
        <w:t xml:space="preserve"> </w:t>
      </w:r>
      <w:r>
        <w:t xml:space="preserve">Paper</w:t>
      </w:r>
      <w:r>
        <w:t xml:space="preserve"> </w:t>
      </w:r>
      <w:r>
        <w:t xml:space="preserve">Analysis</w:t>
      </w:r>
    </w:p>
    <w:bookmarkStart w:id="20" w:name="X7c53ea91a3a05130a40959553eff62ca3d01a0a"/>
    <w:p>
      <w:pPr>
        <w:pStyle w:val="Heading1"/>
      </w:pPr>
      <w:r>
        <w:t xml:space="preserve">The Evolving Role of the Accountant in Myanmar Yangon</w:t>
      </w:r>
    </w:p>
    <w:p>
      <w:pPr>
        <w:pStyle w:val="FirstParagraph"/>
      </w:pPr>
      <w:r>
        <w:rPr>
          <w:bCs/>
          <w:b/>
        </w:rPr>
        <w:t xml:space="preserve">A Term Paper Analysis of Financial Practices, Regulatory Challenges, and Professional Development</w:t>
      </w:r>
    </w:p>
    <w:bookmarkEnd w:id="20"/>
    <w:p>
      <w:pPr>
        <w:pStyle w:val="BodyText"/>
      </w:pPr>
      <w:r>
        <w:rPr>
          <w:iCs/>
          <w:i/>
        </w:rPr>
        <w:t xml:space="preserve">Submitted for the consideration of academic review regarding financial systems in emerging markets.</w:t>
      </w:r>
    </w:p>
    <w:bookmarkStart w:id="21" w:name="i.-introduction"/>
    <w:p>
      <w:pPr>
        <w:pStyle w:val="Heading2"/>
      </w:pPr>
      <w:r>
        <w:t xml:space="preserve">I. Introduction</w:t>
      </w:r>
    </w:p>
    <w:p>
      <w:pPr>
        <w:pStyle w:val="FirstParagraph"/>
      </w:pPr>
      <w:r>
        <w:t xml:space="preserve">The landscape of global finance is undergoing a profound transformation, driven by digitalization, international regulatory standards, and shifting geopolitical dynamics. Within this broad context, the specific case of Myanmar Yangon offers a compelling subject for academic inquiry. As the commercial capital and largest city of Myanmar, Yangon serves as the primary hub for business activity in the nation. Consequently, the role of the</w:t>
      </w:r>
      <w:r>
        <w:t xml:space="preserve"> </w:t>
      </w:r>
      <w:r>
        <w:rPr>
          <w:bCs/>
          <w:b/>
        </w:rPr>
        <w:t xml:space="preserve">Accountant</w:t>
      </w:r>
      <w:r>
        <w:t xml:space="preserve"> </w:t>
      </w:r>
      <w:r>
        <w:t xml:space="preserve">in this region is not merely administrative but strategic, pivotal to economic stability and growth.</w:t>
      </w:r>
    </w:p>
    <w:p>
      <w:pPr>
        <w:pStyle w:val="BodyText"/>
      </w:pPr>
      <w:r>
        <w:t xml:space="preserve">This term paper aims to dissect the multifaceted duties of an accountant operating within Myanmar Yangon. It examines how historical contexts, recent regulatory changes, and technological advancements intersect to define the modern accounting profession in this unique economic environment. By focusing on the specific constraints and opportunities present in Myanmar Yangon, we can better understand how accountants serve as guardians of financial integrity in a developing market.</w:t>
      </w:r>
    </w:p>
    <w:bookmarkEnd w:id="21"/>
    <w:bookmarkStart w:id="22" w:name="Xdf87ec52e10236bce74037e2532dd3d6b69d198"/>
    <w:p>
      <w:pPr>
        <w:pStyle w:val="Heading2"/>
      </w:pPr>
      <w:r>
        <w:t xml:space="preserve">II. Historical Context and Economic Transition</w:t>
      </w:r>
    </w:p>
    <w:p>
      <w:pPr>
        <w:pStyle w:val="FirstParagraph"/>
      </w:pPr>
      <w:r>
        <w:t xml:space="preserve">To understand the current state of accounting in Myanmar Yangon, one must first acknowledge the country’s complex economic history. For decades, Myanmar was isolated from the global economy due to strict military rule and sanctions. However, beginning around 2011, a period of significant political and economic liberalization commenced. This opening led to an influx of foreign direct investment (FDI), particularly in sectors such as energy, telecommunications, and manufacturing.</w:t>
      </w:r>
    </w:p>
    <w:p>
      <w:pPr>
        <w:pStyle w:val="BodyText"/>
      </w:pPr>
      <w:r>
        <w:t xml:space="preserve">This rapid expansion placed immense pressure on the local financial infrastructure. The demand for qualified</w:t>
      </w:r>
      <w:r>
        <w:t xml:space="preserve"> </w:t>
      </w:r>
      <w:r>
        <w:rPr>
          <w:bCs/>
          <w:b/>
        </w:rPr>
        <w:t xml:space="preserve">Accountant</w:t>
      </w:r>
      <w:r>
        <w:t xml:space="preserve"> </w:t>
      </w:r>
      <w:r>
        <w:t xml:space="preserve">professionals skyrocketed as both domestic enterprises and multinational corporations established a presence in Yangon. Unlike established markets with centuries of developed accounting frameworks, Myanmar had to rapidly construct its regulatory and professional bodies from the ground up. This historical gap created a unique challenge: the need to adopt international standards while managing local inefficiencies and legacy systems.</w:t>
      </w:r>
    </w:p>
    <w:bookmarkEnd w:id="22"/>
    <w:bookmarkStart w:id="23" w:name="Xb7205f90ebe464df143af84ca3b75df13b9ad20"/>
    <w:p>
      <w:pPr>
        <w:pStyle w:val="Heading2"/>
      </w:pPr>
      <w:r>
        <w:t xml:space="preserve">III. Regulatory Framework and Compliance Challenges</w:t>
      </w:r>
    </w:p>
    <w:p>
      <w:pPr>
        <w:pStyle w:val="FirstParagraph"/>
      </w:pPr>
      <w:r>
        <w:t xml:space="preserve">A central theme in this term paper is the regulatory environment governing financial reporting in Myanmar Yangon. Traditionally, accounting practices were governed by the Myanmar Companies Act of 1914, a colonial-era legislation that was outdated and ill-suited for modern business complexities. In recent years, efforts have been made to reform these laws to align with International Financial Reporting Standards (IFRS), a move heavily influenced by international creditors and investors.</w:t>
      </w:r>
    </w:p>
    <w:p>
      <w:pPr>
        <w:pStyle w:val="BodyText"/>
      </w:pPr>
      <w:r>
        <w:t xml:space="preserve">The transition to IFRS has been fraught with challenges. Many businesses in Myanmar Yangon struggle with the cost and complexity of implementing these standards. Furthermore, the regulatory landscape has become increasingly volatile due to political instability following the events of 2021. This uncertainty affects how accountants operate, requiring them to navigate not only technical compliance issues but also legal ambiguities regarding banking transactions, currency exchange restrictions (Kyat vs. USD), and cross-border reporting.</w:t>
      </w:r>
    </w:p>
    <w:p>
      <w:pPr>
        <w:pStyle w:val="BodyText"/>
      </w:pPr>
      <w:r>
        <w:t xml:space="preserve">In this context, the accountant in Yangon acts as a critical bridge between local business practices and international expectations. They must ensure that financial statements are transparent enough to satisfy foreign stakeholders while remaining compliant with the often erratic domestic regulations imposed by various ministries and agencies.</w:t>
      </w:r>
    </w:p>
    <w:bookmarkEnd w:id="23"/>
    <w:bookmarkStart w:id="24" w:name="X1d8b27224c96ac2f35a28e5cfcca23b24b375c6"/>
    <w:p>
      <w:pPr>
        <w:pStyle w:val="Heading2"/>
      </w:pPr>
      <w:r>
        <w:t xml:space="preserve">IV. The Role of Technology and Digital Transformation</w:t>
      </w:r>
    </w:p>
    <w:p>
      <w:pPr>
        <w:pStyle w:val="FirstParagraph"/>
      </w:pPr>
      <w:r>
        <w:t xml:space="preserve">The advent of digital technology has begun to reshape the accounting profession in Myanmar Yangon. Historically, accounting in this region was paper-heavy, prone to human error, and susceptible to fraud. However, the penetration of smartphones and internet access in Yangon has facilitated a shift toward cloud-based accounting software and digital payment systems.</w:t>
      </w:r>
    </w:p>
    <w:p>
      <w:pPr>
        <w:pStyle w:val="BodyText"/>
      </w:pPr>
      <w:r>
        <w:t xml:space="preserve">Modern accountants are no longer just number-crunchers; they are data analysts. In Yangon’s competitive business district, firms that utilize automated accounting solutions can reduce operational costs and improve accuracy. However, this digital transformation is uneven. Large multinational corporations operating in Yangon have adopted advanced enterprise resource planning (ERP) systems, while many small and medium-sized enterprises (SMEs) still rely on manual ledgers or basic spreadsheet software.</w:t>
      </w:r>
    </w:p>
    <w:p>
      <w:pPr>
        <w:pStyle w:val="BodyText"/>
      </w:pPr>
      <w:r>
        <w:t xml:space="preserve">This digital divide creates a disparity in financial reliability. Accountants who possess the dual skill set of traditional accounting knowledge and IT proficiency are highly sought after in Myanmar Yangon. They play a crucial role in implementing cybersecurity measures, ensuring data integrity, and training staff to use new technologies effectively. This technological adaptation is essential for attracting foreign investment, as international partners demand robust digital audit trails.</w:t>
      </w:r>
    </w:p>
    <w:bookmarkEnd w:id="24"/>
    <w:bookmarkStart w:id="25" w:name="Xccbcf1f50a2313d5935ab15f0362a4c951a35ee"/>
    <w:p>
      <w:pPr>
        <w:pStyle w:val="Heading2"/>
      </w:pPr>
      <w:r>
        <w:t xml:space="preserve">V. Professional Development and Ethical Standards</w:t>
      </w:r>
    </w:p>
    <w:p>
      <w:pPr>
        <w:pStyle w:val="FirstParagraph"/>
      </w:pPr>
      <w:r>
        <w:t xml:space="preserve">The credibility of the accounting profession in Myanmar Yangon rests heavily on ethical standards and professional competence. The Institute of Chartered Accountants of Myanmar (ICAM) plays a pivotal role in setting these standards, promoting education, and enforcing a code of ethics. However, capacity building remains a significant hurdle.</w:t>
      </w:r>
    </w:p>
    <w:p>
      <w:pPr>
        <w:pStyle w:val="BodyText"/>
      </w:pPr>
      <w:r>
        <w:t xml:space="preserve">There is often a shortage of experienced senior accountants who can mentor junior staff and provide high-level advisory services. Many local professionals have limited exposure to global best practices due to previous isolation. Consequently, continuing professional education (CPE) has become vital. Accountants in Yangon must constantly update their knowledge regarding tax laws, anti-money laundering (AML) regulations, and international compliance requirements.</w:t>
      </w:r>
    </w:p>
    <w:p>
      <w:pPr>
        <w:pStyle w:val="BodyText"/>
      </w:pPr>
      <w:r>
        <w:t xml:space="preserve">Furthermore, ethical considerations are paramount. In a market where informal practices may still prevail due to weak enforcement mechanisms or political interference, accountants face significant pressure to manipulate records. The integrity of the accountant is thus tested not only by their technical skills but by their moral courage to adhere strictly to professional standards despite external pressures. Upholding these standards in Myanmar Yangon is essential for building trust among local and international investors.</w:t>
      </w:r>
    </w:p>
    <w:bookmarkEnd w:id="25"/>
    <w:bookmarkStart w:id="26" w:name="vi.-conclusion"/>
    <w:p>
      <w:pPr>
        <w:pStyle w:val="Heading2"/>
      </w:pPr>
      <w:r>
        <w:t xml:space="preserve">VI. Conclusion</w:t>
      </w:r>
    </w:p>
    <w:p>
      <w:pPr>
        <w:pStyle w:val="FirstParagraph"/>
      </w:pPr>
      <w:r>
        <w:t xml:space="preserve">In conclusion, the role of the accountant in Myanmar Yangon is dynamic, complex, and increasingly critical to the nation’s economic trajectory. This term paper has highlighted how accountants must navigate a legacy of outdated regulations while simultaneously embracing international standards like IFRS and digital transformation. They operate at a crossroads where tradition meets modernity, and local constraints intersect with global demands.</w:t>
      </w:r>
    </w:p>
    <w:p>
      <w:pPr>
        <w:pStyle w:val="BodyText"/>
      </w:pPr>
      <w:r>
        <w:t xml:space="preserve">The challenges facing accountants in Myanmar Yangon—ranging from regulatory ambiguity and technological gaps to ethical dilemmas—are significant. However, they also present opportunities for professional growth and systemic improvement. As the business environment in Yangon continues to evolve, the demand for skilled, ethical, and technologically adept accountants will only increase.</w:t>
      </w:r>
    </w:p>
    <w:p>
      <w:pPr>
        <w:pStyle w:val="BodyText"/>
      </w:pPr>
      <w:r>
        <w:t xml:space="preserve">Future research should focus on longitudinal studies of how political stability impacts financial reporting quality in Myanmar Yangon. Additionally, more attention should be given to educational reforms that can produce a workforce capable of meeting the rigorous demands of the modern global economy. Ultimately, the strength of Myanmar’s financial sector will depend largely on the professionalism and resilience of its accountants.</w:t>
      </w:r>
    </w:p>
    <w:bookmarkEnd w:id="26"/>
    <w:bookmarkStart w:id="27" w:name="vii.-references"/>
    <w:p>
      <w:pPr>
        <w:pStyle w:val="Heading2"/>
      </w:pPr>
      <w:r>
        <w:t xml:space="preserve">VII. References</w:t>
      </w:r>
    </w:p>
    <w:p>
      <w:pPr>
        <w:pStyle w:val="FirstParagraph"/>
      </w:pPr>
      <w:r>
        <w:rPr>
          <w:iCs/>
          <w:i/>
        </w:rPr>
        <w:t xml:space="preserve">(Note: In a formal academic submission, specific citations from local regulations, World Bank reports on Myanmar, and publications by ICAM would be listed here. For the purpose of this general term paper outline, references are acknowledged as essential components of the research process.)</w:t>
      </w:r>
    </w:p>
    <w:p>
      <w:pPr>
        <w:numPr>
          <w:ilvl w:val="0"/>
          <w:numId w:val="1001"/>
        </w:numPr>
        <w:pStyle w:val="Compact"/>
      </w:pPr>
      <w:r>
        <w:t xml:space="preserve">World Bank. (2023). "Myanmar Economic Monitor: Navigating Uncertainty."</w:t>
      </w:r>
    </w:p>
    <w:p>
      <w:pPr>
        <w:numPr>
          <w:ilvl w:val="0"/>
          <w:numId w:val="1001"/>
        </w:numPr>
        <w:pStyle w:val="Compact"/>
      </w:pPr>
      <w:r>
        <w:t xml:space="preserve">Institute of Chartered Accountants of Myanmar. (2024). "Annual Report on Professional Standards and Ethics."</w:t>
      </w:r>
    </w:p>
    <w:p>
      <w:pPr>
        <w:numPr>
          <w:ilvl w:val="0"/>
          <w:numId w:val="1001"/>
        </w:numPr>
        <w:pStyle w:val="Compact"/>
      </w:pPr>
      <w:r>
        <w:t xml:space="preserve">Mingalabar, T. et al. (2021). "The Impact of Regulatory Reform on Accounting Practices in Yangon." *Journal of Southeast Asian Business Finance*.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Myanmar Yangon: A Term Paper Analysis</dc:title>
  <dc:creator/>
  <dc:language>en</dc:language>
  <cp:keywords/>
  <dcterms:created xsi:type="dcterms:W3CDTF">2026-07-29T06:50:35Z</dcterms:created>
  <dcterms:modified xsi:type="dcterms:W3CDTF">2026-07-29T06:50:35Z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