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Netherlands</w:t>
      </w:r>
      <w:r>
        <w:t xml:space="preserve"> </w:t>
      </w:r>
      <w:r>
        <w:t xml:space="preserve">Amsterdam:</w:t>
      </w:r>
      <w:r>
        <w:t xml:space="preserve"> </w:t>
      </w:r>
      <w:r>
        <w:t xml:space="preserve">A</w:t>
      </w:r>
      <w:r>
        <w:t xml:space="preserve"> </w:t>
      </w:r>
      <w:r>
        <w:t xml:space="preserve">Comprehensive</w:t>
      </w:r>
      <w:r>
        <w:t xml:space="preserve"> </w:t>
      </w:r>
      <w:r>
        <w:t xml:space="preserve">Analysis</w:t>
      </w:r>
    </w:p>
    <w:bookmarkStart w:id="20" w:name="X7fae6c4e02c2496dd77a693b5d01b073b132226"/>
    <w:p>
      <w:pPr>
        <w:pStyle w:val="Heading1"/>
      </w:pPr>
      <w:r>
        <w:t xml:space="preserve">The Strategic Role of the Accountant in Netherlands Amsterdam: A Comprehensive Analysis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w:t>
      </w:r>
      <w:r>
        <w:br/>
      </w:r>
    </w:p>
    <w:p>
      <w:pPr>
        <w:pStyle w:val="BodyText"/>
      </w:pPr>
      <w:r>
        <w:t xml:space="preserve">From:</w:t>
      </w:r>
    </w:p>
    <w:bookmarkEnd w:id="20"/>
    <w:bookmarkStart w:id="21" w:name="i.-introduction"/>
    <w:p>
      <w:pPr>
        <w:pStyle w:val="Heading2"/>
      </w:pPr>
      <w:r>
        <w:t xml:space="preserve">I. Introduction</w:t>
      </w:r>
    </w:p>
    <w:p>
      <w:pPr>
        <w:pStyle w:val="FirstParagraph"/>
      </w:pPr>
      <w:r>
        <w:t xml:space="preserve">The profession of the Accountant has undergone a profound transformation in recent decades, shifting from a purely retrospective record-keeping role to one of strategic advisory and compliance oversight. This evolution is particularly acute in high-stakes financial hubs such as Netherlands Amsterdam. As the capital city and primary economic engine of the Netherlands, Amsterdam hosts a dense concentration of multinational corporations, innovative startups, and international financial institutions. Consequently, the Accountant operating within this specific geographic jurisdiction faces unique regulatory pressures, cultural expectations, and technological demands.</w:t>
      </w:r>
    </w:p>
    <w:p>
      <w:pPr>
        <w:pStyle w:val="BodyText"/>
      </w:pPr>
      <w:r>
        <w:t xml:space="preserve">This Term Paper aims to explore the multifaceted role of the Accountant in Netherlands Amsterdam. It will analyze how local Dutch legal frameworks intersect with international accounting standards, examine the impact of digitalization on financial reporting in this metropolitan area, and discuss the critical importance of ethical compliance in a globally connected economy. By focusing on these elements, we can better understand why the Accountant is not merely a number-cruncher but a vital guardian of economic integrity in Netherlands Amsterdam.</w:t>
      </w:r>
    </w:p>
    <w:bookmarkEnd w:id="21"/>
    <w:bookmarkStart w:id="22" w:name="Xedcb77ba623c40992cd18ca79dcbd3a8626b88c"/>
    <w:p>
      <w:pPr>
        <w:pStyle w:val="Heading2"/>
      </w:pPr>
      <w:r>
        <w:t xml:space="preserve">II. The Regulatory Landscape: Dutch GAAP vs. IFRS</w:t>
      </w:r>
    </w:p>
    <w:p>
      <w:pPr>
        <w:pStyle w:val="FirstParagraph"/>
      </w:pPr>
      <w:r>
        <w:t xml:space="preserve">To fully appreciate the responsibilities of an Accountant in Netherlands Amsterdam, one must first understand the complex regulatory environment. The Netherlands employs a dual reporting system that requires Accountants to navigate between Dutch Generally Accepted Accounting Principles (Dutch GAAP) and International Financial Reporting Standards (IFRS). For publicly listed companies headquartered in Amsterdam, such as those on the Euronext Amsterdam exchange, IFRS is mandatory. This necessitates that the Accountant possess a deep understanding of international standards to ensure global comparability and investor confidence.</w:t>
      </w:r>
    </w:p>
    <w:p>
      <w:pPr>
        <w:pStyle w:val="BodyText"/>
      </w:pPr>
      <w:r>
        <w:t xml:space="preserve">However, for private entities (Besloten Vennootschap or BV), which form the backbone of the Dutch economy, Dutch GAAP remains prevalent. The differences between these two frameworks can be significant, particularly regarding asset valuation and revenue recognition. Therefore, an Accountant working in Netherlands Amsterdam must be bilingual not only in language but also in accounting terminology. They must discern when to apply local statutory requirements for tax purposes and when to adhere to international standards for stakeholder reporting. This dual competency is a defining characteristic of the modern Accountant in this region.</w:t>
      </w:r>
    </w:p>
    <w:bookmarkEnd w:id="22"/>
    <w:bookmarkStart w:id="23" w:name="Xe15902415f61e1a495c5247e826e8bd1cdf499a"/>
    <w:p>
      <w:pPr>
        <w:pStyle w:val="Heading2"/>
      </w:pPr>
      <w:r>
        <w:t xml:space="preserve">III. Tax Compliance and International Mobility</w:t>
      </w:r>
    </w:p>
    <w:p>
      <w:pPr>
        <w:pStyle w:val="FirstParagraph"/>
      </w:pPr>
      <w:r>
        <w:t xml:space="preserve">Netherlands Amsterdam is renowned as a hub for international business, partly due to its extensive network of double taxation treaties and favorable corporate tax structures. The Accountant plays a pivotal role in managing tax liabilities within this framework. With the introduction of stricter anti-avoidance regulations, such as those mandated by the European Union and implemented through Dutch law like the "Vennootschapsbelasting" (Corporate Income Tax Act), Accountants are under increased scrutiny to ensure compliance.</w:t>
      </w:r>
    </w:p>
    <w:p>
      <w:pPr>
        <w:pStyle w:val="BodyText"/>
      </w:pPr>
      <w:r>
        <w:t xml:space="preserve">In Netherlands Amsterdam, Accountants frequently advise on cross-border transactions involving transfer pricing, withholding taxes, and VAT (BTW) regulations. The presence of numerous expatriates and international employees further complicates the tax landscape. Accountants must navigate the specifics of the 30% ruling for skilled migrants and ensure that payroll accounting adheres to strict Dutch labor laws. Failure to comply can result in severe penalties for both the company and the individual Accountant. Thus, staying abreast of legislative changes is not optional but a core professional obligation for any Accountant practicing in this dynamic city.</w:t>
      </w:r>
    </w:p>
    <w:bookmarkEnd w:id="23"/>
    <w:bookmarkStart w:id="24" w:name="Xb3d9441bf67499304d2ef6af2b608f93d84bece"/>
    <w:p>
      <w:pPr>
        <w:pStyle w:val="Heading2"/>
      </w:pPr>
      <w:r>
        <w:t xml:space="preserve">IV. The Digital Transformation and Auditing Standards</w:t>
      </w:r>
    </w:p>
    <w:p>
      <w:pPr>
        <w:pStyle w:val="FirstParagraph"/>
      </w:pPr>
      <w:r>
        <w:t xml:space="preserve">The advent of Big Data, Artificial Intelligence (AI), and blockchain technology has revolutionized the accounting profession. In Netherlands Amsterdam, where fintech startups are flourishing, Accountants must adapt to these technological shifts rapidly. Traditional manual bookkeeping is being replaced by automated cloud-based solutions that offer real-time financial insights. An Accountant in this context acts as a data analyst, interpreting complex datasets to provide strategic advice rather than simply recording transactions.</w:t>
      </w:r>
    </w:p>
    <w:p>
      <w:pPr>
        <w:pStyle w:val="BodyText"/>
      </w:pPr>
      <w:r>
        <w:t xml:space="preserve">Furthermore, the role of the external Auditor has evolved significantly due to the "Modernization of Audit Regulation" (MAR) in Europe. Independent Audit Committees are now mandatory for large public-interest entities. Accountants involved in audit functions in Netherlands Amsterdam must demonstrate enhanced independence and objectivity. They are required to perform more rigorous risk assessments and utilize advanced audit software to detect anomalies that might indicate fraud or error. The trust placed in the Accountant’s report is paramount, as it influences investment decisions made by global stakeholders watching the Amsterdam market closely.</w:t>
      </w:r>
    </w:p>
    <w:bookmarkEnd w:id="24"/>
    <w:bookmarkStart w:id="25" w:name="X45e38ed4e5167daaaadcbc129a860212179c413"/>
    <w:p>
      <w:pPr>
        <w:pStyle w:val="Heading2"/>
      </w:pPr>
      <w:r>
        <w:t xml:space="preserve">V. Ethical Responsibility and Corporate Social Responsibility (CSR)</w:t>
      </w:r>
    </w:p>
    <w:p>
      <w:pPr>
        <w:pStyle w:val="FirstParagraph"/>
      </w:pPr>
      <w:r>
        <w:t xml:space="preserve">Beyond technical skills, the Accountant in Netherlands Amsterdam is increasingly expected to be a steward of Corporate Social Responsibility (CSR). The Dutch government has implemented strict legislation regarding due diligence in supply chains and sustainability reporting. Accountants are now responsible for verifying non-financial data alongside financial metrics. This includes assessing environmental impacts, social governance structures, and ethical sourcing practices.</w:t>
      </w:r>
    </w:p>
    <w:p>
      <w:pPr>
        <w:pStyle w:val="BodyText"/>
      </w:pPr>
      <w:r>
        <w:t xml:space="preserve">In Netherlands Amsterdam, where corporate reputation is highly valued by consumers and investors alike, the Accountant serves as the internal conscience of the organization. By ensuring transparent reporting on ESG (Environmental, Social, and Governance) factors Accountants help build trust with stakeholders. This holistic approach to accounting reflects a broader societal shift towards sustainable business practices. The modern Accountant must therefore be versatile, capable of integrating sustainability metrics into financial statements while maintaining strict adherence to ethical codes of conduct established by professional bodies such as the Nederlandse Orde van Registreaarde-Administratieconsulenten (NOvRA) or the Institute of Chartered Accountants in England and Wales (ICAEW).</w:t>
      </w:r>
    </w:p>
    <w:bookmarkEnd w:id="25"/>
    <w:bookmarkStart w:id="26" w:name="vi.-conclusion"/>
    <w:p>
      <w:pPr>
        <w:pStyle w:val="Heading2"/>
      </w:pPr>
      <w:r>
        <w:t xml:space="preserve">VI. Conclusion</w:t>
      </w:r>
    </w:p>
    <w:p>
      <w:pPr>
        <w:pStyle w:val="FirstParagraph"/>
      </w:pPr>
      <w:r>
        <w:t xml:space="preserve">In conclusion, the role of the Accountant in Netherlands Amsterdam is far more complex and critical than traditional perceptions suggest. Operating at the intersection of local Dutch regulations and international financial standards, Accountants serve as essential intermediaries who ensure transparency, compliance, and strategic growth for businesses. From navigating the nuances of Dutch GAAP versus IFRS to managing sophisticated tax structures for international entities, their expertise is indispensable.</w:t>
      </w:r>
    </w:p>
    <w:p>
      <w:pPr>
        <w:pStyle w:val="BodyText"/>
      </w:pPr>
      <w:r>
        <w:t xml:space="preserve">Moreover, the digital transformation in Netherlands Amsterdam demands that Accountants evolve into tech-savvy advisors capable of leveraging data for decision-making. Simultaneously, the growing emphasis on CSR requires them to uphold high ethical standards and promote sustainable business practices. As Amsterdam continues to solidify its position as a leading European financial center, the demand for skilled, ethically grounded Accountants will only increase. It is imperative that future accounting education and professional development in Netherlands Amsterdam continue to emphasize these multidisciplinary skills, ensuring that the profession remains robust, relevant, and trusted in an increasingly complex global economy.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Netherlands Amsterdam: A Comprehensive Analysis</dc:title>
  <dc:creator/>
  <dc:language>en</dc:language>
  <cp:keywords/>
  <dcterms:created xsi:type="dcterms:W3CDTF">2026-07-29T05:07:17Z</dcterms:created>
  <dcterms:modified xsi:type="dcterms:W3CDTF">2026-07-29T05:07:17Z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