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9c78db59dd8b15c392791221b3d818ecb0f7080"/>
    <w:p>
      <w:pPr>
        <w:pStyle w:val="Heading1"/>
      </w:pPr>
      <w:r>
        <w:t xml:space="preserve">The Strategic Imperative of the Accountant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Business Studies</w:t>
      </w:r>
      <w:r>
        <w:br/>
      </w:r>
    </w:p>
    <w:bookmarkStart w:id="20" w:name="introduction"/>
    <w:p>
      <w:pPr>
        <w:pStyle w:val="Heading2"/>
      </w:pPr>
      <w:r>
        <w:t xml:space="preserve">Introduction</w:t>
      </w:r>
    </w:p>
    <w:p>
      <w:pPr>
        <w:pStyle w:val="FirstParagraph"/>
      </w:pPr>
      <w:r>
        <w:t xml:space="preserve">In the dynamic economic landscape of the twenty-first century, the role of financial professionals has transcended traditional bookkeeping. Nowhere is this evolution more evident than in</w:t>
      </w:r>
      <w:r>
        <w:t xml:space="preserve"> </w:t>
      </w:r>
      <w:r>
        <w:rPr>
          <w:bCs/>
          <w:b/>
        </w:rPr>
        <w:t xml:space="preserve">New Zealand Auckland</w:t>
      </w:r>
      <w:r>
        <w:t xml:space="preserve">, a city that serves as the primary commercial hub for one of Asia-Pacific’s most resilient economies. As</w:t>
      </w:r>
      <w:r>
        <w:t xml:space="preserve"> </w:t>
      </w:r>
      <w:r>
        <w:rPr>
          <w:bCs/>
          <w:b/>
        </w:rPr>
        <w:t xml:space="preserve">New Zealand Auckland</w:t>
      </w:r>
      <w:r>
        <w:t xml:space="preserve"> </w:t>
      </w:r>
      <w:r>
        <w:t xml:space="preserve">continues to solidify its position as a gateway between Asia and the West, the demand for skilled, strategic</w:t>
      </w:r>
      <w:r>
        <w:t xml:space="preserve"> </w:t>
      </w:r>
      <w:r>
        <w:rPr>
          <w:iCs/>
          <w:i/>
        </w:rPr>
        <w:t xml:space="preserve">Accountant</w:t>
      </w:r>
      <w:r>
        <w:t xml:space="preserve"> </w:t>
      </w:r>
      <w:r>
        <w:t xml:space="preserve">services has reached unprecedented levels. This term paper explores the multifaceted role of the</w:t>
      </w:r>
      <w:r>
        <w:t xml:space="preserve"> </w:t>
      </w:r>
      <w:r>
        <w:rPr>
          <w:bCs/>
          <w:b/>
        </w:rPr>
        <w:t xml:space="preserve">Accountant</w:t>
      </w:r>
      <w:r>
        <w:t xml:space="preserve">, analyzing how modern financial practitioners in</w:t>
      </w:r>
      <w:r>
        <w:t xml:space="preserve"> </w:t>
      </w:r>
      <w:r>
        <w:rPr>
          <w:bCs/>
          <w:b/>
        </w:rPr>
        <w:t xml:space="preserve">New Zealand Auckland</w:t>
      </w:r>
      <w:r>
        <w:t xml:space="preserve"> </w:t>
      </w:r>
      <w:r>
        <w:t xml:space="preserve">are adapting to regulatory changes, technological advancements, and unique local market dynamics. It argues that the contemporary</w:t>
      </w:r>
      <w:r>
        <w:t xml:space="preserve"> </w:t>
      </w:r>
      <w:r>
        <w:rPr>
          <w:iCs/>
          <w:i/>
        </w:rPr>
        <w:t xml:space="preserve">Accountant</w:t>
      </w:r>
      <w:r>
        <w:t xml:space="preserve"> </w:t>
      </w:r>
      <w:r>
        <w:t xml:space="preserve">in this region is not merely a recorder of history but a critical architect of future business sustainability.</w:t>
      </w:r>
    </w:p>
    <w:bookmarkEnd w:id="20"/>
    <w:bookmarkStart w:id="21" w:name="Xa7bc6b807f70057d988835e3bab74310dcd9995"/>
    <w:p>
      <w:pPr>
        <w:pStyle w:val="Heading2"/>
      </w:pPr>
      <w:r>
        <w:t xml:space="preserve">The Regulatory Landscape: Compliance as a Foundation</w:t>
      </w:r>
    </w:p>
    <w:p>
      <w:pPr>
        <w:pStyle w:val="FirstParagraph"/>
      </w:pPr>
      <w:r>
        <w:t xml:space="preserve">To understand the value proposition of an</w:t>
      </w:r>
      <w:r>
        <w:t xml:space="preserve"> </w:t>
      </w:r>
      <w:r>
        <w:rPr>
          <w:bCs/>
          <w:b/>
        </w:rPr>
        <w:t xml:space="preserve">Accountant</w:t>
      </w:r>
      <w:r>
        <w:t xml:space="preserve">, one must first appreciate the rigorous regulatory environment in which they operate. In</w:t>
      </w:r>
      <w:r>
        <w:t xml:space="preserve"> </w:t>
      </w:r>
      <w:r>
        <w:rPr>
          <w:bCs/>
          <w:b/>
        </w:rPr>
        <w:t xml:space="preserve">New Zealand Auckland</w:t>
      </w:r>
      <w:r>
        <w:t xml:space="preserve">, businesses are subject to strict adherence to New Zealand Generally Accepted Accounting Practice (NZ GAAP) and International Financial Reporting Standards (IFRS). The complexity arises from the specific taxation laws enforced by Inland Revenue (IRD), which demand precision and transparency. For any business operating in</w:t>
      </w:r>
      <w:r>
        <w:t xml:space="preserve"> </w:t>
      </w:r>
      <w:r>
        <w:rPr>
          <w:bCs/>
          <w:b/>
        </w:rPr>
        <w:t xml:space="preserve">New Zealand Auckland</w:t>
      </w:r>
      <w:r>
        <w:t xml:space="preserve">, non-compliance is not just a financial risk but a reputational crisis. Consequently, the primary function of the</w:t>
      </w:r>
      <w:r>
        <w:t xml:space="preserve"> </w:t>
      </w:r>
      <w:r>
        <w:rPr>
          <w:iCs/>
          <w:i/>
        </w:rPr>
        <w:t xml:space="preserve">Accountant</w:t>
      </w:r>
      <w:r>
        <w:t xml:space="preserve"> </w:t>
      </w:r>
      <w:r>
        <w:t xml:space="preserve">remains grounded in technical accuracy and regulatory compliance.</w:t>
      </w:r>
    </w:p>
    <w:p>
      <w:pPr>
        <w:pStyle w:val="BodyText"/>
      </w:pPr>
      <w:r>
        <w:t xml:space="preserve">However, in the context of</w:t>
      </w:r>
      <w:r>
        <w:t xml:space="preserve"> </w:t>
      </w:r>
      <w:r>
        <w:rPr>
          <w:bCs/>
          <w:b/>
        </w:rPr>
        <w:t xml:space="preserve">New Zealand Auckland</w:t>
      </w:r>
      <w:r>
        <w:t xml:space="preserve">, where small and medium-sized enterprises (SMEs) constitute the backbone of the economy, this role is particularly sensitive. These business owners often lack internal financial expertise, relying heavily on external</w:t>
      </w:r>
      <w:r>
        <w:t xml:space="preserve"> </w:t>
      </w:r>
      <w:r>
        <w:rPr>
          <w:iCs/>
          <w:i/>
        </w:rPr>
        <w:t xml:space="preserve">Accountant</w:t>
      </w:r>
      <w:r>
        <w:t xml:space="preserve"> </w:t>
      </w:r>
      <w:r>
        <w:t xml:space="preserve">firms for their compliance needs. The</w:t>
      </w:r>
      <w:r>
        <w:t xml:space="preserve"> </w:t>
      </w:r>
      <w:r>
        <w:rPr>
          <w:bCs/>
          <w:b/>
        </w:rPr>
        <w:t xml:space="preserve">Accountant</w:t>
      </w:r>
      <w:r>
        <w:t xml:space="preserve"> </w:t>
      </w:r>
      <w:r>
        <w:t xml:space="preserve">acts as a guardian of legitimacy, ensuring that VAT (Goods and Services Tax), payroll tax obligations under the KiwiSaver framework, and income tax filings are executed flawlessly. This foundational trust is the prerequisite for any further strategic advisory relationship.</w:t>
      </w:r>
    </w:p>
    <w:bookmarkEnd w:id="21"/>
    <w:bookmarkStart w:id="22" w:name="X736484970ac4ea8cd38dda38d421e85733899ad"/>
    <w:p>
      <w:pPr>
        <w:pStyle w:val="Heading2"/>
      </w:pPr>
      <w:r>
        <w:t xml:space="preserve">Taxation Strategies in a High-Cost Environment</w:t>
      </w:r>
    </w:p>
    <w:p>
      <w:pPr>
        <w:pStyle w:val="FirstParagraph"/>
      </w:pPr>
      <w:r>
        <w:t xml:space="preserve">The economic profile of</w:t>
      </w:r>
      <w:r>
        <w:t xml:space="preserve"> </w:t>
      </w:r>
      <w:r>
        <w:rPr>
          <w:bCs/>
          <w:b/>
        </w:rPr>
        <w:t xml:space="preserve">New Zealand Auckland</w:t>
      </w:r>
      <w:r>
        <w:t xml:space="preserve"> </w:t>
      </w:r>
      <w:r>
        <w:t xml:space="preserve">is characterized by high living costs, rising property values, and competitive operational expenses. In such an environment, effective tax planning becomes a survival mechanism rather than a mere optimization strategy. The modern</w:t>
      </w:r>
      <w:r>
        <w:t xml:space="preserve"> </w:t>
      </w:r>
      <w:r>
        <w:rPr>
          <w:iCs/>
          <w:i/>
        </w:rPr>
        <w:t xml:space="preserve">Accountant</w:t>
      </w:r>
      <w:r>
        <w:t xml:space="preserve"> </w:t>
      </w:r>
      <w:r>
        <w:t xml:space="preserve">in this region must possess deep knowledge of specific incentives available to businesses located in</w:t>
      </w:r>
      <w:r>
        <w:t xml:space="preserve"> </w:t>
      </w:r>
      <w:r>
        <w:rPr>
          <w:bCs/>
          <w:b/>
        </w:rPr>
        <w:t xml:space="preserve">New Zealand Auckland</w:t>
      </w:r>
      <w:r>
        <w:t xml:space="preserve">.</w:t>
      </w:r>
    </w:p>
    <w:p>
      <w:pPr>
        <w:pStyle w:val="BodyText"/>
      </w:pPr>
      <w:r>
        <w:t xml:space="preserve">For instance, the development of technology startups and innovation hubs within Auckland CBD and surrounding suburbs often attracts government grants and R&amp;D tax credits. An astute</w:t>
      </w:r>
      <w:r>
        <w:t xml:space="preserve"> </w:t>
      </w:r>
      <w:r>
        <w:rPr>
          <w:iCs/>
          <w:i/>
        </w:rPr>
        <w:t xml:space="preserve">Accountant</w:t>
      </w:r>
      <w:r>
        <w:t xml:space="preserve"> </w:t>
      </w:r>
      <w:r>
        <w:t xml:space="preserve">identifies these opportunities, structuring business operations to maximize eligibility. Furthermore, with the increasing trend of remote work post-pandemic, cross-border taxation issues have emerged for firms in</w:t>
      </w:r>
      <w:r>
        <w:t xml:space="preserve"> </w:t>
      </w:r>
      <w:r>
        <w:rPr>
          <w:bCs/>
          <w:b/>
        </w:rPr>
        <w:t xml:space="preserve">New Zealand Auckland</w:t>
      </w:r>
      <w:r>
        <w:t xml:space="preserve"> </w:t>
      </w:r>
      <w:r>
        <w:t xml:space="preserve">that employ international talent or serve global clients. The</w:t>
      </w:r>
      <w:r>
        <w:t xml:space="preserve"> </w:t>
      </w:r>
      <w:r>
        <w:rPr>
          <w:bCs/>
          <w:b/>
        </w:rPr>
        <w:t xml:space="preserve">Accountant</w:t>
      </w:r>
      <w:r>
        <w:t xml:space="preserve"> </w:t>
      </w:r>
      <w:r>
        <w:t xml:space="preserve">must navigate double-taxation agreements and transfer pricing regulations, ensuring that the business remains efficient while remaining compliant with both domestic and international laws.</w:t>
      </w:r>
    </w:p>
    <w:bookmarkEnd w:id="22"/>
    <w:bookmarkStart w:id="23" w:name="Xdefd77b7149ca49bfcd0e43f47a039ea2e3bf4e"/>
    <w:p>
      <w:pPr>
        <w:pStyle w:val="Heading2"/>
      </w:pPr>
      <w:r>
        <w:t xml:space="preserve">The Technological Disruption: From Ledgers to AI</w:t>
      </w:r>
    </w:p>
    <w:p>
      <w:pPr>
        <w:pStyle w:val="FirstParagraph"/>
      </w:pPr>
      <w:r>
        <w:t xml:space="preserve">No discussion on the evolution of the</w:t>
      </w:r>
      <w:r>
        <w:t xml:space="preserve"> </w:t>
      </w:r>
      <w:r>
        <w:rPr>
          <w:iCs/>
          <w:i/>
        </w:rPr>
        <w:t xml:space="preserve">Accountant</w:t>
      </w:r>
      <w:r>
        <w:t xml:space="preserve"> </w:t>
      </w:r>
      <w:r>
        <w:t xml:space="preserve">in</w:t>
      </w:r>
      <w:r>
        <w:t xml:space="preserve"> </w:t>
      </w:r>
      <w:r>
        <w:rPr>
          <w:bCs/>
          <w:b/>
        </w:rPr>
        <w:t xml:space="preserve">New Zealand Auckland</w:t>
      </w:r>
      <w:r>
        <w:t xml:space="preserve"> </w:t>
      </w:r>
      <w:r>
        <w:t xml:space="preserve">is complete without addressing digital transformation. The traditional image of the accountant buried under paper ledgers is rapidly disappearing, replaced by cloud-based accounting solutions such as Xero and MYOB, which are ubiquitous in New Zealand. In</w:t>
      </w:r>
      <w:r>
        <w:t xml:space="preserve"> </w:t>
      </w:r>
      <w:r>
        <w:rPr>
          <w:bCs/>
          <w:b/>
        </w:rPr>
        <w:t xml:space="preserve">New Zealand Auckland</w:t>
      </w:r>
      <w:r>
        <w:t xml:space="preserve">, where tech-savviness is high among consumers and businesses alike, the integration of Artificial Intelligence (AI) into financial workflows has become standard.</w:t>
      </w:r>
    </w:p>
    <w:p>
      <w:pPr>
        <w:pStyle w:val="BodyText"/>
      </w:pPr>
      <w:r>
        <w:t xml:space="preserve">This shift has fundamentally altered the role of the</w:t>
      </w:r>
      <w:r>
        <w:t xml:space="preserve"> </w:t>
      </w:r>
      <w:r>
        <w:rPr>
          <w:iCs/>
          <w:i/>
        </w:rPr>
        <w:t xml:space="preserve">Accountant</w:t>
      </w:r>
      <w:r>
        <w:t xml:space="preserve">. Routine data entry, which previously consumed eighty percent of an accountant's time, is now automated. This liberation allows professionals to pivot towards advisory roles. In</w:t>
      </w:r>
      <w:r>
        <w:t xml:space="preserve"> </w:t>
      </w:r>
      <w:r>
        <w:rPr>
          <w:bCs/>
          <w:b/>
        </w:rPr>
        <w:t xml:space="preserve">New Zealand Auckland</w:t>
      </w:r>
      <w:r>
        <w:t xml:space="preserve">, clients no longer seek an</w:t>
      </w:r>
      <w:r>
        <w:t xml:space="preserve"> </w:t>
      </w:r>
      <w:r>
        <w:rPr>
          <w:iCs/>
          <w:i/>
        </w:rPr>
        <w:t xml:space="preserve">Accountant</w:t>
      </w:r>
      <w:r>
        <w:t xml:space="preserve"> </w:t>
      </w:r>
      <w:r>
        <w:t xml:space="preserve">solely for quarterly statements; they seek insights derived from real-time financial data. The</w:t>
      </w:r>
      <w:r>
        <w:t xml:space="preserve"> </w:t>
      </w:r>
      <w:r>
        <w:rPr>
          <w:bCs/>
          <w:b/>
        </w:rPr>
        <w:t xml:space="preserve">Accountant</w:t>
      </w:r>
      <w:r>
        <w:t xml:space="preserve"> </w:t>
      </w:r>
      <w:r>
        <w:t xml:space="preserve">now acts as a data analyst, interpreting cash flow trends, forecasting liquidity issues, and providing scenario planning for expansion. This technological fluency is a non-negotiable skill set for any</w:t>
      </w:r>
      <w:r>
        <w:t xml:space="preserve"> </w:t>
      </w:r>
      <w:r>
        <w:rPr>
          <w:iCs/>
          <w:i/>
        </w:rPr>
        <w:t xml:space="preserve">Accountant</w:t>
      </w:r>
      <w:r>
        <w:t xml:space="preserve"> </w:t>
      </w:r>
      <w:r>
        <w:t xml:space="preserve">aspiring to remain relevant in the Auckland market.</w:t>
      </w:r>
    </w:p>
    <w:bookmarkEnd w:id="23"/>
    <w:bookmarkStart w:id="24" w:name="sustainability-and-esg-reporting"/>
    <w:p>
      <w:pPr>
        <w:pStyle w:val="Heading2"/>
      </w:pPr>
      <w:r>
        <w:t xml:space="preserve">Sustainability and ESG Reporting</w:t>
      </w:r>
    </w:p>
    <w:p>
      <w:pPr>
        <w:pStyle w:val="FirstParagraph"/>
      </w:pPr>
      <w:r>
        <w:t xml:space="preserve">A defining characteristic of modern business in</w:t>
      </w:r>
      <w:r>
        <w:t xml:space="preserve"> </w:t>
      </w:r>
      <w:r>
        <w:rPr>
          <w:bCs/>
          <w:b/>
        </w:rPr>
        <w:t xml:space="preserve">New Zealand Auckland</w:t>
      </w:r>
      <w:r>
        <w:t xml:space="preserve"> </w:t>
      </w:r>
      <w:r>
        <w:t xml:space="preserve">is the growing emphasis on Environmental, Social, and Governance (ESG) criteria. Stakeholders, including investors, customers, and regulatory bodies like NZX (New Zealand Exchange), are increasingly demanding transparency regarding a company's environmental impact. The</w:t>
      </w:r>
      <w:r>
        <w:t xml:space="preserve"> </w:t>
      </w:r>
      <w:r>
        <w:rPr>
          <w:iCs/>
          <w:i/>
        </w:rPr>
        <w:t xml:space="preserve">Accountant</w:t>
      </w:r>
      <w:r>
        <w:t xml:space="preserve"> </w:t>
      </w:r>
      <w:r>
        <w:t xml:space="preserve">is at the forefront of this change.</w:t>
      </w:r>
    </w:p>
    <w:p>
      <w:pPr>
        <w:pStyle w:val="BodyText"/>
      </w:pPr>
      <w:r>
        <w:t xml:space="preserve">In</w:t>
      </w:r>
      <w:r>
        <w:t xml:space="preserve"> </w:t>
      </w:r>
      <w:r>
        <w:rPr>
          <w:bCs/>
          <w:b/>
        </w:rPr>
        <w:t xml:space="preserve">New Zealand Auckland</w:t>
      </w:r>
      <w:r>
        <w:t xml:space="preserve">, where tourism and agriculture are major economic drivers linked closely to land stewardship, financial reports must now often include non-financial metrics. The</w:t>
      </w:r>
      <w:r>
        <w:t xml:space="preserve"> </w:t>
      </w:r>
      <w:r>
        <w:rPr>
          <w:bCs/>
          <w:b/>
        </w:rPr>
        <w:t xml:space="preserve">Accountant</w:t>
      </w:r>
      <w:r>
        <w:t xml:space="preserve"> </w:t>
      </w:r>
      <w:r>
        <w:t xml:space="preserve">is tasked with quantifying carbon footprints, measuring social impact initiatives, and ensuring governance structures meet ethical standards. This requires a new skill set that blends financial literacy with environmental science and corporate ethics. For businesses in</w:t>
      </w:r>
      <w:r>
        <w:t xml:space="preserve"> </w:t>
      </w:r>
      <w:r>
        <w:rPr>
          <w:bCs/>
          <w:b/>
        </w:rPr>
        <w:t xml:space="preserve">New Zealand Auckland</w:t>
      </w:r>
      <w:r>
        <w:t xml:space="preserve">, the ability to produce robust ESG reports is increasingly tied to access capital and market reputation, making the</w:t>
      </w:r>
      <w:r>
        <w:t xml:space="preserve"> </w:t>
      </w:r>
      <w:r>
        <w:rPr>
          <w:iCs/>
          <w:i/>
        </w:rPr>
        <w:t xml:space="preserve">Accountant</w:t>
      </w:r>
      <w:r>
        <w:t xml:space="preserve"> </w:t>
      </w:r>
      <w:r>
        <w:t xml:space="preserve">a key driver of sustainable value creation.</w:t>
      </w:r>
    </w:p>
    <w:bookmarkEnd w:id="24"/>
    <w:bookmarkStart w:id="25" w:name="the-human-element-advisory-and-trust"/>
    <w:p>
      <w:pPr>
        <w:pStyle w:val="Heading2"/>
      </w:pPr>
      <w:r>
        <w:t xml:space="preserve">The Human Element: Advisory and Trust</w:t>
      </w:r>
    </w:p>
    <w:p>
      <w:pPr>
        <w:pStyle w:val="FirstParagraph"/>
      </w:pPr>
      <w:r>
        <w:t xml:space="preserve">Despite technological advancements, the core of accounting remains a human-centric profession. In</w:t>
      </w:r>
      <w:r>
        <w:t xml:space="preserve"> </w:t>
      </w:r>
      <w:r>
        <w:rPr>
          <w:bCs/>
          <w:b/>
        </w:rPr>
        <w:t xml:space="preserve">New Zealand Auckland</w:t>
      </w:r>
      <w:r>
        <w:t xml:space="preserve">, business culture is often relational, characterized by face-to-face interactions and long-term partnerships. The</w:t>
      </w:r>
      <w:r>
        <w:t xml:space="preserve"> </w:t>
      </w:r>
      <w:r>
        <w:rPr>
          <w:iCs/>
          <w:i/>
        </w:rPr>
        <w:t xml:space="preserve">Accountant</w:t>
      </w:r>
      <w:r>
        <w:t xml:space="preserve"> </w:t>
      </w:r>
      <w:r>
        <w:t xml:space="preserve">serves as a trusted advisor to business owners, often providing emotional support during periods of financial uncertainty or growth.</w:t>
      </w:r>
    </w:p>
    <w:p>
      <w:pPr>
        <w:pStyle w:val="BodyText"/>
      </w:pPr>
      <w:r>
        <w:t xml:space="preserve">This advisory role involves more than numbers; it involves understanding the personal goals of business owners in</w:t>
      </w:r>
      <w:r>
        <w:t xml:space="preserve"> </w:t>
      </w:r>
      <w:r>
        <w:rPr>
          <w:bCs/>
          <w:b/>
        </w:rPr>
        <w:t xml:space="preserve">New Zealand Auckland</w:t>
      </w:r>
      <w:r>
        <w:t xml:space="preserve">. Whether it is planning for succession in family-owned businesses prevalent in the region or advising on exit strategies for tech startups, the</w:t>
      </w:r>
      <w:r>
        <w:t xml:space="preserve"> </w:t>
      </w:r>
      <w:r>
        <w:rPr>
          <w:iCs/>
          <w:i/>
        </w:rPr>
        <w:t xml:space="preserve">Accountant</w:t>
      </w:r>
      <w:r>
        <w:t xml:space="preserve"> </w:t>
      </w:r>
      <w:r>
        <w:t xml:space="preserve">provides strategic counsel. The trust built through this relationship is the differentiator between a commodity service and a high-value professional partnership. In a competitive market like Auckland, where many firms offer similar technical services, it is this advisory capability and personal connection that define success.</w:t>
      </w:r>
    </w:p>
    <w:bookmarkEnd w:id="25"/>
    <w:bookmarkStart w:id="26" w:name="conclusion"/>
    <w:p>
      <w:pPr>
        <w:pStyle w:val="Heading2"/>
      </w:pPr>
      <w:r>
        <w:t xml:space="preserve">Conclusion</w:t>
      </w:r>
    </w:p>
    <w:p>
      <w:pPr>
        <w:pStyle w:val="FirstParagraph"/>
      </w:pPr>
      <w:r>
        <w:t xml:space="preserve">In conclusion, the role of the</w:t>
      </w:r>
      <w:r>
        <w:t xml:space="preserve"> </w:t>
      </w:r>
      <w:r>
        <w:rPr>
          <w:iCs/>
          <w:i/>
        </w:rPr>
        <w:t xml:space="preserve">Accountant</w:t>
      </w:r>
      <w:r>
        <w:t xml:space="preserve"> </w:t>
      </w:r>
      <w:r>
        <w:t xml:space="preserve">in</w:t>
      </w:r>
      <w:r>
        <w:t xml:space="preserve"> </w:t>
      </w:r>
      <w:r>
        <w:rPr>
          <w:bCs/>
          <w:b/>
        </w:rPr>
        <w:t xml:space="preserve">New Zealand Auckland</w:t>
      </w:r>
      <w:r>
        <w:t xml:space="preserve"> </w:t>
      </w:r>
      <w:r>
        <w:t xml:space="preserve">has undergone a profound transformation. No longer confined to historical record-keeping, the modern accountant is a strategic partner, a compliance expert, a technology integrator, and an advisor on sustainability. As</w:t>
      </w:r>
      <w:r>
        <w:t xml:space="preserve"> </w:t>
      </w:r>
      <w:r>
        <w:rPr>
          <w:bCs/>
          <w:b/>
        </w:rPr>
        <w:t xml:space="preserve">New Zealand Auckland</w:t>
      </w:r>
      <w:r>
        <w:t xml:space="preserve"> </w:t>
      </w:r>
      <w:r>
        <w:t xml:space="preserve">continues to grow as an economic powerhouse in the Asia-Pacific region, the complexity of financial management will only increase.</w:t>
      </w:r>
    </w:p>
    <w:p>
      <w:pPr>
        <w:pStyle w:val="BodyText"/>
      </w:pPr>
      <w:r>
        <w:t xml:space="preserve">The future belongs to accountants who can blend technical precision with strategic foresight. For students and professionals entering this field, understanding the unique socio-economic context of</w:t>
      </w:r>
      <w:r>
        <w:t xml:space="preserve"> </w:t>
      </w:r>
      <w:r>
        <w:rPr>
          <w:bCs/>
          <w:b/>
        </w:rPr>
        <w:t xml:space="preserve">New Zealand Auckland</w:t>
      </w:r>
      <w:r>
        <w:t xml:space="preserve"> </w:t>
      </w:r>
      <w:r>
        <w:t xml:space="preserve">is essential. The successful accountant will be one who leverages technology to enhance efficiency, navigates complex regulatory frameworks with expertise, and maintains the human touch that builds lasting trust. In doing so, they will not only advance their own careers but also contribute significantly to the economic resilience and growth of</w:t>
      </w:r>
      <w:r>
        <w:t xml:space="preserve"> </w:t>
      </w:r>
      <w:r>
        <w:rPr>
          <w:bCs/>
          <w:b/>
        </w:rPr>
        <w:t xml:space="preserve">New Zealand Auckland</w:t>
      </w:r>
      <w:r>
        <w:t xml:space="preserve">.</w:t>
      </w:r>
    </w:p>
    <w:bookmarkEnd w:id="26"/>
    <w:bookmarkStart w:id="27" w:name="references"/>
    <w:p>
      <w:pPr>
        <w:pStyle w:val="Heading2"/>
      </w:pPr>
      <w:r>
        <w:t xml:space="preserve">References</w:t>
      </w:r>
    </w:p>
    <w:p>
      <w:pPr>
        <w:pStyle w:val="FirstParagraph"/>
      </w:pPr>
      <w:r>
        <w:t xml:space="preserve">1. Institute of Chartered Accountants Australia and New Zealand (CA ANZ). (2023). *Professional Standards for Accountants in New Zealand*.</w:t>
      </w:r>
      <w:r>
        <w:br/>
      </w:r>
      <w:r>
        <w:br/>
      </w:r>
      <w:r>
        <w:t xml:space="preserve">2. Inland Revenue Department (IRD). (2023). *Taxpayer Obligations and Compliance Guide*. Government of New Zealand.</w:t>
      </w:r>
      <w:r>
        <w:br/>
      </w:r>
      <w:r>
        <w:br/>
      </w:r>
      <w:r>
        <w:t xml:space="preserve">3. Statistics New Zealand. (2023). *Business Demography: Auckland Region Economic Overview*.</w:t>
      </w:r>
      <w:r>
        <w:br/>
      </w:r>
      <w:r>
        <w:br/>
      </w:r>
      <w:r>
        <w:t xml:space="preserve">4. Ministry for Business, Innovation and Employment. (2023). *SME Support Framework in Auckland*. NZ Government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New Zealand Auckland</dc:title>
  <dc:creator/>
  <dc:language>en</dc:language>
  <cp:keywords/>
  <dcterms:created xsi:type="dcterms:W3CDTF">2026-07-29T16:27:12Z</dcterms:created>
  <dcterms:modified xsi:type="dcterms:W3CDTF">2026-07-29T16:27:12Z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