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20" w:name="X089e9f43676b3d7cd73fadc7041eb7b1f29ce39"/>
    <w:p>
      <w:pPr>
        <w:pStyle w:val="Heading1"/>
      </w:pPr>
      <w:r>
        <w:t xml:space="preserve">The Professional Accountant in Russia Moscow</w:t>
      </w:r>
    </w:p>
    <w:p>
      <w:pPr>
        <w:pStyle w:val="FirstParagraph"/>
      </w:pPr>
      <w:r>
        <w:rPr>
          <w:bCs/>
          <w:b/>
        </w:rPr>
        <w:t xml:space="preserve">A Term Paper on Financial Standards, Regulatory Frameworks, and Economic Dynamics.</w:t>
      </w:r>
    </w:p>
    <w:bookmarkEnd w:id="20"/>
    <w:bookmarkStart w:id="21" w:name="X0dac8b8e5e68f2e2c57354760eba7baf6b4797f"/>
    <w:p>
      <w:pPr>
        <w:pStyle w:val="Heading2"/>
      </w:pPr>
      <w:r>
        <w:t xml:space="preserve">I. Introduction: The Context of Accounting in Russia Moscow</w:t>
      </w:r>
    </w:p>
    <w:p>
      <w:pPr>
        <w:pStyle w:val="FirstParagraph"/>
      </w:pPr>
      <w:r>
        <w:t xml:space="preserve">Moscow stands as the economic heart of the Russian Federation, serving not merely as a capital city but as the primary hub for international trade, finance, and corporate headquarters within Eastern Europe. Within this dynamic metropolis, the role of an</w:t>
      </w:r>
      <w:r>
        <w:t xml:space="preserve"> </w:t>
      </w:r>
      <w:r>
        <w:rPr>
          <w:bCs/>
          <w:b/>
        </w:rPr>
        <w:t xml:space="preserve">Accountant</w:t>
      </w:r>
      <w:r>
        <w:t xml:space="preserve"> </w:t>
      </w:r>
      <w:r>
        <w:t xml:space="preserve">transcends traditional bookkeeping; it requires a deep understanding of complex regulatory landscapes and rapidly changing economic conditions. This term paper aims to analyze the profession of accounting as it exists specifically in</w:t>
      </w:r>
      <w:r>
        <w:t xml:space="preserve"> </w:t>
      </w:r>
      <w:r>
        <w:rPr>
          <w:bCs/>
          <w:b/>
        </w:rPr>
        <w:t xml:space="preserve">Russia Moscow</w:t>
      </w:r>
      <w:r>
        <w:t xml:space="preserve">. By examining the historical transition from Soviet-era practices, the current adoption of International Financial Reporting Standards (IFRS), and the specific challenges posed by modern sanctions and digitalization, we can better understand how accountants function as critical gatekeepers of financial transparency in this unique geopolitical environment.</w:t>
      </w:r>
    </w:p>
    <w:bookmarkEnd w:id="21"/>
    <w:bookmarkStart w:id="22" w:name="X987e243bb25aea5407b4e406077fac182c68f9d"/>
    <w:p>
      <w:pPr>
        <w:pStyle w:val="Heading2"/>
      </w:pPr>
      <w:r>
        <w:t xml:space="preserve">II. Historical Evolution: From Soviet Central Planning to Market Economy</w:t>
      </w:r>
    </w:p>
    <w:p>
      <w:pPr>
        <w:pStyle w:val="FirstParagraph"/>
      </w:pPr>
      <w:r>
        <w:t xml:space="preserve">To comprehend the current state of accounting in</w:t>
      </w:r>
      <w:r>
        <w:t xml:space="preserve"> </w:t>
      </w:r>
      <w:r>
        <w:rPr>
          <w:bCs/>
          <w:b/>
        </w:rPr>
        <w:t xml:space="preserve">Russia Moscow</w:t>
      </w:r>
      <w:r>
        <w:t xml:space="preserve">, one must first acknowledge its historical roots. Under the Soviet Union, "accounting" was not a commercial service but a mechanism for central planning compliance. State-owned enterprises reported data to the Ministry of Finance based on uniform guidelines designed to support government quotas rather than investor transparency or profit maximization.</w:t>
      </w:r>
    </w:p>
    <w:p>
      <w:pPr>
        <w:pStyle w:val="BodyText"/>
      </w:pPr>
      <w:r>
        <w:t xml:space="preserve">The collapse of the USSR in 1991 necessitated an immediate and radical overhaul. As</w:t>
      </w:r>
      <w:r>
        <w:t xml:space="preserve"> </w:t>
      </w:r>
      <w:r>
        <w:rPr>
          <w:bCs/>
          <w:b/>
        </w:rPr>
        <w:t xml:space="preserve">Russia Moscow</w:t>
      </w:r>
      <w:r>
        <w:t xml:space="preserve"> </w:t>
      </w:r>
      <w:r>
        <w:t xml:space="preserve">emerged as a center for private enterprise, a new class of accountants was required. These early professionals had to learn market-based accounting principles from scratch, often relying on foreign consultants to establish initial frameworks. This period was characterized by significant volatility; however, it laid the groundwork for the establishment of modern regulatory bodies and the eventual professionalization of the accountant’s role in</w:t>
      </w:r>
      <w:r>
        <w:t xml:space="preserve"> </w:t>
      </w:r>
      <w:r>
        <w:rPr>
          <w:bCs/>
          <w:b/>
        </w:rPr>
        <w:t xml:space="preserve">Russia Moscow</w:t>
      </w:r>
      <w:r>
        <w:t xml:space="preserve">.</w:t>
      </w:r>
    </w:p>
    <w:bookmarkEnd w:id="22"/>
    <w:bookmarkStart w:id="23" w:name="Xf8afc98638344a17b08190d96b57715a323a436"/>
    <w:p>
      <w:pPr>
        <w:pStyle w:val="Heading2"/>
      </w:pPr>
      <w:r>
        <w:t xml:space="preserve">III. The Regulatory Framework: Federal Accounting Standards and IFRS Convergence</w:t>
      </w:r>
    </w:p>
    <w:p>
      <w:pPr>
        <w:pStyle w:val="FirstParagraph"/>
      </w:pPr>
      <w:r>
        <w:t xml:space="preserve">In contemporary</w:t>
      </w:r>
      <w:r>
        <w:t xml:space="preserve"> </w:t>
      </w:r>
      <w:r>
        <w:rPr>
          <w:bCs/>
          <w:b/>
        </w:rPr>
        <w:t xml:space="preserve">Russia Moscow</w:t>
      </w:r>
      <w:r>
        <w:t xml:space="preserve">, accountants are bound by a dual system of standards, which creates a complex but rigorous professional environment.</w:t>
      </w:r>
    </w:p>
    <w:p>
      <w:pPr>
        <w:pStyle w:val="BodyText"/>
      </w:pPr>
      <w:r>
        <w:rPr>
          <w:bCs/>
          <w:b/>
        </w:rPr>
        <w:t xml:space="preserve">A. Russian Accounting Standards (RAS)</w:t>
      </w:r>
      <w:r>
        <w:br/>
      </w:r>
      <w:r>
        <w:t xml:space="preserve">All legal entities registered in Russia must maintain statutory accounts in accordance with Federal Laws and Ministry of Finance orders known as RAS. These rules are generally more rigid than their Western counterparts, emphasizing strict compliance with tax laws and legal form over economic substance.</w:t>
      </w:r>
    </w:p>
    <w:p>
      <w:pPr>
        <w:pStyle w:val="BodyText"/>
      </w:pPr>
      <w:r>
        <w:rPr>
          <w:bCs/>
          <w:b/>
        </w:rPr>
        <w:t xml:space="preserve">B. International Financial Reporting Standards (IFRS)</w:t>
      </w:r>
      <w:r>
        <w:br/>
      </w:r>
      <w:r>
        <w:t xml:space="preserve">However, for public interest entities—such as state-owned corporations, banks, insurance companies, and large publicly traded firms located in the financial capital of</w:t>
      </w:r>
      <w:r>
        <w:t xml:space="preserve"> </w:t>
      </w:r>
      <w:r>
        <w:rPr>
          <w:bCs/>
          <w:b/>
        </w:rPr>
        <w:t xml:space="preserve">Russia Moscow</w:t>
      </w:r>
      <w:r>
        <w:t xml:space="preserve">—consolidated financial statements must be prepared in accordance with IFRS. This convergence is crucial because it allows Russian businesses to attract foreign investment. For an accountant working in a major Moscow corporation, the ability to reconcile RAS data into IFRS-compliant reporting is a standard and essential skill set.</w:t>
      </w:r>
    </w:p>
    <w:bookmarkEnd w:id="23"/>
    <w:bookmarkStart w:id="24" w:name="X2b3a3ed7b45c95d6ad16f92f225215ae8d7567d"/>
    <w:p>
      <w:pPr>
        <w:pStyle w:val="Heading2"/>
      </w:pPr>
      <w:r>
        <w:t xml:space="preserve">IV. Professional Responsibilities and Ethical Considerations</w:t>
      </w:r>
    </w:p>
    <w:p>
      <w:pPr>
        <w:pStyle w:val="FirstParagraph"/>
      </w:pPr>
      <w:r>
        <w:t xml:space="preserve">The role of the</w:t>
      </w:r>
      <w:r>
        <w:t xml:space="preserve"> </w:t>
      </w:r>
      <w:r>
        <w:rPr>
          <w:bCs/>
          <w:b/>
        </w:rPr>
        <w:t xml:space="preserve">Accountant</w:t>
      </w:r>
      <w:r>
        <w:t xml:space="preserve"> </w:t>
      </w:r>
      <w:r>
        <w:t xml:space="preserve">in</w:t>
      </w:r>
      <w:r>
        <w:t xml:space="preserve"> </w:t>
      </w:r>
      <w:r>
        <w:rPr>
          <w:bCs/>
          <w:b/>
        </w:rPr>
        <w:t xml:space="preserve">Russia Moscow</w:t>
      </w:r>
      <w:r>
        <w:t xml:space="preserve"> </w:t>
      </w:r>
      <w:r>
        <w:t xml:space="preserve">involves navigating complex tax codes, primarily the Tax Code of the Russian Federation. Due to aggressive taxation policies, accountants act as strategic advisors rather than just data processors. They must manage VAT (Value Added Tax), Corporate Profit Tax, and payroll taxes with extreme precision.</w:t>
      </w:r>
    </w:p>
    <w:p>
      <w:pPr>
        <w:pStyle w:val="BodyText"/>
      </w:pPr>
      <w:r>
        <w:t xml:space="preserve">Ethical considerations are paramount in this environment. Following periods of economic instability in the 1990s and early 2000s, there was a concerted effort to professionalize the field. Organizations such as the Union of Accountants and Auditors play a role in setting ethical codes. In</w:t>
      </w:r>
      <w:r>
        <w:t xml:space="preserve"> </w:t>
      </w:r>
      <w:r>
        <w:rPr>
          <w:bCs/>
          <w:b/>
        </w:rPr>
        <w:t xml:space="preserve">Russia Moscow</w:t>
      </w:r>
      <w:r>
        <w:t xml:space="preserve">, an accountant is expected to maintain independence, ensure confidentiality, and provide accurate information despite pressure from management or external political pressures. The integration of anti-money laundering (AML) laws has further expanded the accountant's responsibility to monitor transactional integrity.</w:t>
      </w:r>
    </w:p>
    <w:bookmarkEnd w:id="24"/>
    <w:bookmarkStart w:id="25" w:name="Xcc24a832a7e1d273e6320e18db840421e0aaf17"/>
    <w:p>
      <w:pPr>
        <w:pStyle w:val="Heading2"/>
      </w:pPr>
      <w:r>
        <w:t xml:space="preserve">V. Impact of Geopolitics and Sanctions on Accounting Practices</w:t>
      </w:r>
    </w:p>
    <w:p>
      <w:pPr>
        <w:pStyle w:val="FirstParagraph"/>
      </w:pPr>
      <w:r>
        <w:t xml:space="preserve">The geopolitical situation significantly influences accounting in</w:t>
      </w:r>
      <w:r>
        <w:t xml:space="preserve"> </w:t>
      </w:r>
      <w:r>
        <w:rPr>
          <w:bCs/>
          <w:b/>
        </w:rPr>
        <w:t xml:space="preserve">Russia Moscow</w:t>
      </w:r>
      <w:r>
        <w:t xml:space="preserve">. Since 2014, and exacerbated by events in 2022, international sanctions have imposed strict limitations on financial reporting transparency between Russia and Western markets. For accountants operating here, this has resulted in two divergent paths:</w:t>
      </w:r>
    </w:p>
    <w:p>
      <w:pPr>
        <w:numPr>
          <w:ilvl w:val="0"/>
          <w:numId w:val="1001"/>
        </w:numPr>
        <w:pStyle w:val="Compact"/>
      </w:pPr>
      <w:r>
        <w:rPr>
          <w:bCs/>
          <w:b/>
        </w:rPr>
        <w:t xml:space="preserve">Isolation from Global Auditing Firms:</w:t>
      </w:r>
      <w:r>
        <w:t xml:space="preserve"> </w:t>
      </w:r>
      <w:r>
        <w:t xml:space="preserve">The departure of the "Big Four" accounting firms forced local Russian firms to take over audit responsibilities. This has led to a consolidation of the audit market and an increase in workload for domestic accountants.</w:t>
      </w:r>
    </w:p>
    <w:p>
      <w:pPr>
        <w:numPr>
          <w:ilvl w:val="0"/>
          <w:numId w:val="1001"/>
        </w:numPr>
        <w:pStyle w:val="Compact"/>
      </w:pPr>
      <w:r>
        <w:rPr>
          <w:bCs/>
          <w:b/>
        </w:rPr>
        <w:t xml:space="preserve">Divergence from IFRS:</w:t>
      </w:r>
      <w:r>
        <w:t xml:space="preserve"> </w:t>
      </w:r>
      <w:r>
        <w:t xml:space="preserve">While many entities still strive for IFRS compliance, there is a growing emphasis on purely domestic data systems that operate independently of SWIFT and Western banking infrastructure. Accountants in</w:t>
      </w:r>
      <w:r>
        <w:t xml:space="preserve"> </w:t>
      </w:r>
      <w:r>
        <w:rPr>
          <w:bCs/>
          <w:b/>
        </w:rPr>
        <w:t xml:space="preserve">Russia Moscow</w:t>
      </w:r>
      <w:r>
        <w:t xml:space="preserve"> </w:t>
      </w:r>
      <w:r>
        <w:t xml:space="preserve">are increasingly dealing with dual reporting requirements—domestic Russian standards for local stakeholders and alternative reporting formats to maintain trade relations with "friendly nations" (e.g., using CNY/RUB settlement accounting rather than USD).</w:t>
      </w:r>
    </w:p>
    <w:bookmarkEnd w:id="25"/>
    <w:bookmarkStart w:id="26" w:name="X724bca1477aee71d1c5d7020fba4fb1716ca017"/>
    <w:p>
      <w:pPr>
        <w:pStyle w:val="Heading2"/>
      </w:pPr>
      <w:r>
        <w:t xml:space="preserve">VI. Digitalization: The Future of the Accountant in Russia Moscow</w:t>
      </w:r>
    </w:p>
    <w:p>
      <w:pPr>
        <w:pStyle w:val="FirstParagraph"/>
      </w:pPr>
      <w:r>
        <w:rPr>
          <w:bCs/>
          <w:b/>
        </w:rPr>
        <w:t xml:space="preserve">Russia Moscow</w:t>
      </w:r>
      <w:r>
        <w:t xml:space="preserve"> </w:t>
      </w:r>
      <w:r>
        <w:t xml:space="preserve">is a leader in digital adoption within the Russian Federation. The Federal Tax Service (FTS) has implemented advanced automated systems, such as "Online Cash Registers" and real-time VAT monitoring systems. Consequently, the role of the traditional accountant is shifting.</w:t>
      </w:r>
    </w:p>
    <w:p>
      <w:pPr>
        <w:pStyle w:val="BodyText"/>
      </w:pPr>
      <w:r>
        <w:t xml:space="preserve">In this modern environment in</w:t>
      </w:r>
      <w:r>
        <w:t xml:space="preserve"> </w:t>
      </w:r>
      <w:r>
        <w:rPr>
          <w:bCs/>
          <w:b/>
        </w:rPr>
        <w:t xml:space="preserve">Russia Moscow</w:t>
      </w:r>
      <w:r>
        <w:t xml:space="preserve">, accountants are becoming data analysts. They must utilize sophisticated software to ensure that transactions are recorded correctly *before* they reach the tax authority’s servers, rather than correcting errors afterward. Skills in data analytics, cybersecurity awareness, and ERP system management (such as 1C:Enterprise, the dominant accounting software in Russia) are now as vital as knowledge of tax law.</w:t>
      </w:r>
    </w:p>
    <w:bookmarkEnd w:id="26"/>
    <w:bookmarkStart w:id="27" w:name="vii.-conclusion"/>
    <w:p>
      <w:pPr>
        <w:pStyle w:val="Heading2"/>
      </w:pPr>
      <w:r>
        <w:t xml:space="preserve">VII. Conclusion</w:t>
      </w:r>
    </w:p>
    <w:p>
      <w:pPr>
        <w:pStyle w:val="FirstParagraph"/>
      </w:pPr>
      <w:r>
        <w:t xml:space="preserve">The profession of the</w:t>
      </w:r>
      <w:r>
        <w:t xml:space="preserve"> </w:t>
      </w:r>
      <w:r>
        <w:rPr>
          <w:bCs/>
          <w:b/>
        </w:rPr>
        <w:t xml:space="preserve">Accountant</w:t>
      </w:r>
      <w:r>
        <w:t xml:space="preserve"> </w:t>
      </w:r>
      <w:r>
        <w:t xml:space="preserve">in</w:t>
      </w:r>
      <w:r>
        <w:t xml:space="preserve"> </w:t>
      </w:r>
      <w:r>
        <w:rPr>
          <w:bCs/>
          <w:b/>
        </w:rPr>
        <w:t xml:space="preserve">Russia Moscow</w:t>
      </w:r>
      <w:r>
        <w:t xml:space="preserve"> </w:t>
      </w:r>
      <w:r>
        <w:t xml:space="preserve">is one of resilience, adaptation, and complexity. It bridges the gap between Soviet legacy systems and global financial norms, all while operating under intense tax scrutiny and geopolitical pressure. As Moscow continues to pivot its economic focus toward Asia and domestic consumption, accountants must remain agile. They are not merely record-keepers but strategic navigators of a volatile market.</w:t>
      </w:r>
    </w:p>
    <w:p>
      <w:pPr>
        <w:pStyle w:val="BodyText"/>
      </w:pPr>
      <w:r>
        <w:t xml:space="preserve">Ultimately, the accountant in</w:t>
      </w:r>
      <w:r>
        <w:t xml:space="preserve"> </w:t>
      </w:r>
      <w:r>
        <w:rPr>
          <w:bCs/>
          <w:b/>
        </w:rPr>
        <w:t xml:space="preserve">Russia Moscow</w:t>
      </w:r>
      <w:r>
        <w:t xml:space="preserve"> </w:t>
      </w:r>
      <w:r>
        <w:t xml:space="preserve">plays a vital role in maintaining the financial integrity of one of Europe's most significant economies. Understanding their specific challenges—regulatory duality, digital transformation, and sanctions—is essential for any stakeholder engaging with the Russian market.</w:t>
      </w:r>
    </w:p>
    <w:p>
      <w:pPr>
        <w:pStyle w:val="BodyText"/>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Russia Moscow</dc:title>
  <dc:creator/>
  <dc:language>en</dc:language>
  <cp:keywords/>
  <dcterms:created xsi:type="dcterms:W3CDTF">2026-07-29T08:05:18Z</dcterms:created>
  <dcterms:modified xsi:type="dcterms:W3CDTF">2026-07-29T08:05:18Z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