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Xe3c8a43a51795763bf26b239c845d1062cc9f40"/>
    <w:p>
      <w:pPr>
        <w:pStyle w:val="Heading1"/>
      </w:pPr>
      <w:r>
        <w:rPr>
          <w:iCs/>
          <w:i/>
          <w:bCs/>
          <w:b/>
        </w:rPr>
        <w:t xml:space="preserve">The Role of the Accountant in Saudi Arabia Riyadh:</w:t>
      </w:r>
      <w:r>
        <w:br/>
      </w:r>
      <w:r>
        <w:t xml:space="preserve">Navigating Regulatory Compliance, Vision 2030, and Digital Transformation</w:t>
      </w:r>
    </w:p>
    <w:p>
      <w:pPr>
        <w:pStyle w:val="FirstParagraph"/>
      </w:pPr>
      <w:r>
        <w:t xml:space="preserve">A Term Paper Submitted in Partial Fulfillment of Academic Requirements</w:t>
      </w:r>
      <w:r>
        <w:br/>
      </w:r>
      <w:r>
        <w:rPr>
          <w:iCs/>
          <w:i/>
          <w:bCs/>
          <w:b/>
        </w:rPr>
        <w:t xml:space="preserve">Date: October 26, 2023</w:t>
      </w:r>
      <w:r>
        <w:br/>
      </w:r>
    </w:p>
    <w:bookmarkEnd w:id="20"/>
    <w:bookmarkStart w:id="21" w:name="i.-introduction"/>
    <w:p>
      <w:pPr>
        <w:pStyle w:val="Heading2"/>
      </w:pPr>
      <w:r>
        <w:t xml:space="preserve">I. Introduction</w:t>
      </w:r>
    </w:p>
    <w:p>
      <w:pPr>
        <w:pStyle w:val="FirstParagraph"/>
      </w:pPr>
      <w:r>
        <w:t xml:space="preserve">The Kingdom of Saudi Arabia is currently undergoing a profound economic and structural transformation. At the heart of this transition lies Riyadh, the capital city and the primary hub for commerce, administration, and innovation in the region. Within this dynamic environment, the profession of accounting has evolved from a traditional back-office function into a strategic imperative for businesses operating in</w:t>
      </w:r>
      <w:r>
        <w:t xml:space="preserve"> </w:t>
      </w:r>
      <w:r>
        <w:rPr>
          <w:bCs/>
          <w:b/>
        </w:rPr>
        <w:t xml:space="preserve">Saudi Arabia Riyadh</w:t>
      </w:r>
      <w:r>
        <w:t xml:space="preserve">. This term paper aims to explore the multifaceted role of an accountant within this specific geographical and economic context. It examines how accountants serve as critical agents of compliance, financial integrity, and strategic decision-making amidst the sweeping reforms introduced by Vision 2030.</w:t>
      </w:r>
    </w:p>
    <w:p>
      <w:pPr>
        <w:pStyle w:val="BodyText"/>
      </w:pPr>
      <w:r>
        <w:t xml:space="preserve">In recent years, the regulatory landscape in</w:t>
      </w:r>
      <w:r>
        <w:t xml:space="preserve"> </w:t>
      </w:r>
      <w:r>
        <w:rPr>
          <w:bCs/>
          <w:b/>
        </w:rPr>
        <w:t xml:space="preserve">Saudi Arabia Riyadh</w:t>
      </w:r>
      <w:r>
        <w:t xml:space="preserve"> </w:t>
      </w:r>
      <w:r>
        <w:t xml:space="preserve">has become increasingly complex. The integration of international financial reporting standards (IFRS), the implementation of Value Added Tax (VAT), and rigorous anti-money laundering laws require a high level of expertise. Consequently, the modern accountant in Riyadh is no longer merely a number-cruncher but a key stakeholder in ensuring that organizations adhere to both local Sharia-compliant principles and global best practices.</w:t>
      </w:r>
    </w:p>
    <w:bookmarkEnd w:id="21"/>
    <w:bookmarkStart w:id="24" w:name="X839cbb0339f1a3b134b20cca96a3d9ec9e70166"/>
    <w:p>
      <w:pPr>
        <w:pStyle w:val="Heading2"/>
      </w:pPr>
      <w:r>
        <w:t xml:space="preserve">II. Regulatory Compliance and Legal Framework</w:t>
      </w:r>
    </w:p>
    <w:p>
      <w:pPr>
        <w:pStyle w:val="FirstParagraph"/>
      </w:pPr>
      <w:r>
        <w:t xml:space="preserve">The primary responsibility of an accountant practicing in</w:t>
      </w:r>
      <w:r>
        <w:t xml:space="preserve"> </w:t>
      </w:r>
      <w:r>
        <w:rPr>
          <w:bCs/>
          <w:b/>
        </w:rPr>
        <w:t xml:space="preserve">Saudi Arabia Riyadh</w:t>
      </w:r>
      <w:r>
        <w:t xml:space="preserve"> </w:t>
      </w:r>
      <w:r>
        <w:t xml:space="preserve">is to ensure strict compliance with the ever-evolving legal and regulatory framework. Historically, Saudi accounting standards were closely tied to local interpretations of Sharia law. However, in recent years, there has been a significant shift toward adopting International Financial Reporting Standards (IFRS). Accountants must possess a deep understanding of these international standards while simultaneously navigating local regulations set forth by the Ministry of Finance and the Zakat, Tax and Customs Authority (ZATCA).</w:t>
      </w:r>
    </w:p>
    <w:bookmarkStart w:id="22" w:name="a.-taxation-and-vat-implementation"/>
    <w:p>
      <w:pPr>
        <w:pStyle w:val="Heading3"/>
      </w:pPr>
      <w:r>
        <w:t xml:space="preserve">A. Taxation and VAT Implementation</w:t>
      </w:r>
    </w:p>
    <w:p>
      <w:pPr>
        <w:pStyle w:val="FirstParagraph"/>
      </w:pPr>
      <w:r>
        <w:t xml:space="preserve">The introduction of Value Added Tax (VAT) in 2018 marked a pivotal moment for accountants in Riyadh. With a standard rate of 15%, the complexity of tax compliance has increased substantially. Accountants are tasked with accurate calculation, filing, and reporting to prevent severe penalties. They serve as the first line of defense against non-compliance risks, ensuring that businesses operating in</w:t>
      </w:r>
      <w:r>
        <w:t xml:space="preserve"> </w:t>
      </w:r>
      <w:r>
        <w:rPr>
          <w:bCs/>
          <w:b/>
        </w:rPr>
        <w:t xml:space="preserve">Saudi Arabia Riyadh</w:t>
      </w:r>
      <w:r>
        <w:t xml:space="preserve"> </w:t>
      </w:r>
      <w:r>
        <w:t xml:space="preserve">maintain transparent fiscal records.</w:t>
      </w:r>
    </w:p>
    <w:bookmarkEnd w:id="22"/>
    <w:bookmarkStart w:id="23" w:name="b.-zakat-and-corporate-governance"/>
    <w:p>
      <w:pPr>
        <w:pStyle w:val="Heading3"/>
      </w:pPr>
      <w:r>
        <w:t xml:space="preserve">B. Zakat and Corporate Governance</w:t>
      </w:r>
    </w:p>
    <w:p>
      <w:pPr>
        <w:pStyle w:val="FirstParagraph"/>
      </w:pPr>
      <w:r>
        <w:t xml:space="preserve">In addition to VAT, the obligation of Zakat remains unique to the region. Accountants must distinguish between Saudi-national entities subject to Zakat and foreign-owned entities subject to income tax. This dual system requires nuanced accounting practices that respect Islamic financial principles while satisfying international investor expectations regarding corporate governance.</w:t>
      </w:r>
    </w:p>
    <w:bookmarkEnd w:id="23"/>
    <w:bookmarkEnd w:id="24"/>
    <w:bookmarkStart w:id="25" w:name="Xdd81524302242ec47c8a410caa99e757fa8ae87"/>
    <w:p>
      <w:pPr>
        <w:pStyle w:val="Heading2"/>
      </w:pPr>
      <w:r>
        <w:t xml:space="preserve">III. The Impact of Vision 2030 on Accounting Practices</w:t>
      </w:r>
    </w:p>
    <w:p>
      <w:pPr>
        <w:pStyle w:val="FirstParagraph"/>
      </w:pPr>
      <w:r>
        <w:t xml:space="preserve">Vision 2030 is the Kingdom’s ambitious roadmap to reduce its dependence on oil and diversify its economy. For Riyadh, this translates into massive infrastructure projects, the rise of new sectors such as tourism, entertainment, and technology, and an influx of foreign direct investment (FDI). This economic shift has dramatically elevated the importance of accountants in</w:t>
      </w:r>
      <w:r>
        <w:t xml:space="preserve"> </w:t>
      </w:r>
      <w:r>
        <w:rPr>
          <w:bCs/>
          <w:b/>
        </w:rPr>
        <w:t xml:space="preserve">Saudi Arabia Riyadh</w:t>
      </w:r>
      <w:r>
        <w:t xml:space="preserve">.</w:t>
      </w:r>
    </w:p>
    <w:p>
      <w:pPr>
        <w:pStyle w:val="BodyText"/>
      </w:pPr>
      <w:r>
        <w:t xml:space="preserve">Accountants are now expected to provide strategic insights rather than just historical data. They assist management in forecasting cash flows for large-scale projects, evaluating investment opportunities, and managing risk in volatile markets. Furthermore, as public-private partnerships (PPPs) become more common, accountants play a crucial role in structuring these deals to ensure financial viability and transparency.</w:t>
      </w:r>
    </w:p>
    <w:bookmarkEnd w:id="25"/>
    <w:bookmarkStart w:id="28" w:name="X06d8dd1619b0560fc1272197e39c3f4bf6f5fae"/>
    <w:p>
      <w:pPr>
        <w:pStyle w:val="Heading2"/>
      </w:pPr>
      <w:r>
        <w:t xml:space="preserve">IV. Digital Transformation and Technology Adoption</w:t>
      </w:r>
    </w:p>
    <w:p>
      <w:pPr>
        <w:pStyle w:val="FirstParagraph"/>
      </w:pPr>
      <w:r>
        <w:t xml:space="preserve">The accounting profession globally is being reshaped by digitalization, and Riyadh is no exception. The government’s push for smart cities, such as NEOM (though located outside Riyadh, it influences national standards) and the digitalization of government services in the capital, has compelled accounting firms to adopt advanced technologies.</w:t>
      </w:r>
    </w:p>
    <w:bookmarkStart w:id="26" w:name="a.-automation-and-ai"/>
    <w:p>
      <w:pPr>
        <w:pStyle w:val="Heading3"/>
      </w:pPr>
      <w:r>
        <w:t xml:space="preserve">A. Automation and AI</w:t>
      </w:r>
    </w:p>
    <w:p>
      <w:pPr>
        <w:pStyle w:val="FirstParagraph"/>
      </w:pPr>
      <w:r>
        <w:t xml:space="preserve">In</w:t>
      </w:r>
      <w:r>
        <w:t xml:space="preserve"> </w:t>
      </w:r>
      <w:r>
        <w:rPr>
          <w:bCs/>
          <w:b/>
        </w:rPr>
        <w:t xml:space="preserve">Saudi Arabia Riyadh</w:t>
      </w:r>
      <w:r>
        <w:t xml:space="preserve">, leading accounting firms are increasingly utilizing Artificial Intelligence (AI) and robotic process automation (RPA) to handle repetitive tasks such as data entry and reconciliation. This allows accountants to focus on higher-value activities such as advisory services, forensic accounting, and strategic planning. However, this transition also requires accountants to develop new skill sets in data analytics and cybersecurity.</w:t>
      </w:r>
    </w:p>
    <w:bookmarkEnd w:id="26"/>
    <w:bookmarkStart w:id="27" w:name="b.-e-invoicing-mandates"/>
    <w:p>
      <w:pPr>
        <w:pStyle w:val="Heading3"/>
      </w:pPr>
      <w:r>
        <w:t xml:space="preserve">B. E-Invoicing Mandates</w:t>
      </w:r>
    </w:p>
    <w:p>
      <w:pPr>
        <w:pStyle w:val="FirstParagraph"/>
      </w:pPr>
      <w:r>
        <w:t xml:space="preserve">ZATCA has implemented mandatory e-invoicing phases across the Kingdom. Accountants in Riyadh must configure their enterprise resource planning (ERP) systems to integrate seamlessly with ZATCA’s platforms. This technological integration ensures real-time reporting and enhances the transparency of commercial transactions, reducing fraud and improving trust in the market.</w:t>
      </w:r>
    </w:p>
    <w:bookmarkEnd w:id="27"/>
    <w:bookmarkEnd w:id="28"/>
    <w:bookmarkStart w:id="29" w:name="X70e5a603c5ea31bad681618fa7f5d584629c604"/>
    <w:p>
      <w:pPr>
        <w:pStyle w:val="Heading2"/>
      </w:pPr>
      <w:r>
        <w:t xml:space="preserve">V. Saudization (Nitaqat) and Workforce Development</w:t>
      </w:r>
    </w:p>
    <w:p>
      <w:pPr>
        <w:pStyle w:val="FirstParagraph"/>
      </w:pPr>
      <w:r>
        <w:t xml:space="preserve">A critical aspect of operating in Riyadh is adhering to the Nitaqat program, which mandates a certain percentage of Saudi nationals within a company’s workforce. This policy has opened doors for Saudi graduates entering the accounting profession. There is a growing emphasis on professionalizing these roles through certifications such as CPA (Certified Public Accountant), ACCA (Association of Chartered Certified Accountants), or CMA (Certified Management Accountant).</w:t>
      </w:r>
    </w:p>
    <w:p>
      <w:pPr>
        <w:pStyle w:val="BodyText"/>
      </w:pPr>
      <w:r>
        <w:t xml:space="preserve">Educational institutions and professional bodies in</w:t>
      </w:r>
      <w:r>
        <w:t xml:space="preserve"> </w:t>
      </w:r>
      <w:r>
        <w:rPr>
          <w:bCs/>
          <w:b/>
        </w:rPr>
        <w:t xml:space="preserve">Saudi Arabia Riyadh</w:t>
      </w:r>
      <w:r>
        <w:t xml:space="preserve"> </w:t>
      </w:r>
      <w:r>
        <w:t xml:space="preserve">are collaborating to bridge the gap between academic knowledge and practical industry needs. The modern accountant from Saudi Arabia is increasingly equipped with global certifications, enhancing the competitiveness of Riyadh’s financial sector on the international stage.</w:t>
      </w:r>
    </w:p>
    <w:bookmarkEnd w:id="29"/>
    <w:bookmarkStart w:id="30" w:name="X2b73048d7067cc864b16722e666babce04e2e1d"/>
    <w:p>
      <w:pPr>
        <w:pStyle w:val="Heading2"/>
      </w:pPr>
      <w:r>
        <w:t xml:space="preserve">VI. Challenges Facing Accountants in Riyadh</w:t>
      </w:r>
    </w:p>
    <w:p>
      <w:pPr>
        <w:pStyle w:val="FirstParagraph"/>
      </w:pPr>
      <w:r>
        <w:t xml:space="preserve">Despite the opportunities, accountants in Riyadh face significant challenges. The rapid pace of regulatory change requires continuous learning and adaptation. Additionally, there is a persistent talent gap for highly specialized skills in areas like forensic accounting and international tax law. Furthermore, cultural shifts toward greater transparency can sometimes meet resistance within traditional family-owned businesses that are adapting to public listing requirements on the Saudi Exchange (Tadawul).</w:t>
      </w:r>
    </w:p>
    <w:bookmarkEnd w:id="30"/>
    <w:bookmarkStart w:id="31" w:name="vii.-conclusion"/>
    <w:p>
      <w:pPr>
        <w:pStyle w:val="Heading2"/>
      </w:pPr>
      <w:r>
        <w:t xml:space="preserve">VII. Conclusion</w:t>
      </w:r>
    </w:p>
    <w:p>
      <w:pPr>
        <w:pStyle w:val="FirstParagraph"/>
      </w:pPr>
      <w:r>
        <w:t xml:space="preserve">In conclusion, the role of the accountant in</w:t>
      </w:r>
      <w:r>
        <w:t xml:space="preserve"> </w:t>
      </w:r>
      <w:r>
        <w:rPr>
          <w:bCs/>
          <w:b/>
        </w:rPr>
        <w:t xml:space="preserve">Saudi Arabia Riyadh</w:t>
      </w:r>
      <w:r>
        <w:t xml:space="preserve"> </w:t>
      </w:r>
      <w:r>
        <w:t xml:space="preserve">has transcended traditional boundaries. Today’s accountant is a strategic partner, a compliance guardian, and a technology adopter. The convergence of Vision 2030 goals, rigorous regulatory frameworks like VAT and Zakat laws, and digital transformation initiatives defines the modern accounting landscape in the capital.</w:t>
      </w:r>
    </w:p>
    <w:p>
      <w:pPr>
        <w:pStyle w:val="BodyText"/>
      </w:pPr>
      <w:r>
        <w:t xml:space="preserve">For businesses operating in Riyadh, investing in high-quality accounting talent is not just a compliance necessity but a strategic advantage. As Saudi Arabia continues to open its markets to global investors, the integrity and efficiency provided by professional accountants will be instrumental in maintaining trust and fostering sustainable economic growth. Future research should focus on the long-term impact of AI adoption on the job market for Saudi accountants and how educational curricula can further adapt to meet these emerging technological demands.</w:t>
      </w:r>
    </w:p>
    <w:p>
      <w:pPr>
        <w:pStyle w:val="BodyText"/>
      </w:pPr>
      <w:r>
        <w:rPr>
          <w:iCs/>
          <w:i/>
        </w:rPr>
        <w:t xml:space="preserve">This Term Paper provides a comprehensive overview of the accounting profession's evolution in Riyadh, highlighting its critical role in supporting the economic ambitions of Saudi Arabia.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Accountant in Saudi Arabia Riyadh</dc:title>
  <dc:creator/>
  <dc:language>en</dc:language>
  <cp:keywords/>
  <dcterms:created xsi:type="dcterms:W3CDTF">2026-07-29T05:09:21Z</dcterms:created>
  <dcterms:modified xsi:type="dcterms:W3CDTF">2026-07-29T05:09:21Z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