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suggested-title"/>
    <w:p>
      <w:pPr>
        <w:pStyle w:val="Heading3"/>
      </w:pPr>
      <w:r>
        <w:t xml:space="preserve">Suggested Title</w:t>
      </w:r>
    </w:p>
    <w:p>
      <w:pPr>
        <w:pStyle w:val="FirstParagraph"/>
      </w:pPr>
      <w:r>
        <w:rPr>
          <w:bCs/>
          <w:b/>
        </w:rPr>
        <w:t xml:space="preserve">Student Name:</w:t>
      </w:r>
      <w:r>
        <w:t xml:space="preserve"> </w:t>
      </w:r>
      <w:r>
        <w:t xml:space="preserve">[Name]</w:t>
      </w:r>
      <w:r>
        <w:br/>
      </w:r>
      <w:r>
        <w:rPr>
          <w:bCs/>
          <w:b/>
        </w:rPr>
        <w:t xml:space="preserve">Date:</w:t>
      </w:r>
      <w:r>
        <w:t xml:space="preserve"> </w:t>
      </w:r>
      <w:r>
        <w:t xml:space="preserve">[Date]</w:t>
      </w:r>
      <w:r>
        <w:br/>
      </w:r>
      <w:r>
        <w:rPr>
          <w:bCs/>
          <w:b/>
        </w:rPr>
        <w:t xml:space="preserve">Institution:</w:t>
      </w:r>
      <w:r>
        <w:t xml:space="preserve"> </w:t>
      </w:r>
      <w:r>
        <w:t xml:space="preserve">[University/College Name]</w:t>
      </w:r>
    </w:p>
    <w:p>
      <w:r>
        <w:pict>
          <v:rect style="width:0;height:1.5pt" o:hralign="center" o:hrstd="t" o:hr="t"/>
        </w:pict>
      </w:r>
    </w:p>
    <w:bookmarkEnd w:id="20"/>
    <w:bookmarkStart w:id="30" w:name="Xfa58403f960c0abc3a3feb922afaeaa50a3ce04"/>
    <w:p>
      <w:pPr>
        <w:pStyle w:val="Heading1"/>
      </w:pPr>
      <w:r>
        <w:t xml:space="preserve">The Strategic Imperative of the Accountant: Navigating Financial Compliance and Growth in United Arab Emirates Abu Dhabi</w:t>
      </w:r>
    </w:p>
    <w:bookmarkStart w:id="21" w:name="abstract"/>
    <w:p>
      <w:pPr>
        <w:pStyle w:val="Heading2"/>
      </w:pPr>
      <w:r>
        <w:t xml:space="preserve">Abstract</w:t>
      </w:r>
    </w:p>
    <w:p>
      <w:pPr>
        <w:pStyle w:val="FirstParagraph"/>
      </w:pPr>
      <w:r>
        <w:t xml:space="preserve">This term paper examines the critical role, responsibilities, and evolving professional landscape of the</w:t>
      </w:r>
      <w:r>
        <w:t xml:space="preserve"> </w:t>
      </w:r>
      <w:r>
        <w:rPr>
          <w:bCs/>
          <w:b/>
        </w:rPr>
        <w:t xml:space="preserve">Accountant</w:t>
      </w:r>
      <w:r>
        <w:t xml:space="preserve">, with a specific focus on the dynamic economic environment of</w:t>
      </w:r>
      <w:r>
        <w:t xml:space="preserve"> </w:t>
      </w:r>
      <w:r>
        <w:rPr>
          <w:bCs/>
          <w:b/>
        </w:rPr>
        <w:t xml:space="preserve">United Arab Emirates Abu Dhabi</w:t>
      </w:r>
      <w:r>
        <w:t xml:space="preserve">. As one of the most vibrant emirates within the federation, Abu Dhabi serves as a hub for global business, energy sectors, and financial services. Consequently, accountants operating in this region must possess not only traditional technical proficiency but also a deep understanding of local regulatory frameworks such as Value Added Tax (VAT), corporate taxation introduced in 2023, and international financial reporting standards. This document explores how modern accountants function as strategic advisors rather than mere bookkeepers, driving transparency and sustainable growth in</w:t>
      </w:r>
      <w:r>
        <w:t xml:space="preserve"> </w:t>
      </w:r>
      <w:r>
        <w:rPr>
          <w:bCs/>
          <w:b/>
        </w:rPr>
        <w:t xml:space="preserve">United Arab Emirates Abu Dhabi</w:t>
      </w:r>
      <w:r>
        <w:t xml:space="preserve">.</w:t>
      </w:r>
    </w:p>
    <w:bookmarkEnd w:id="21"/>
    <w:bookmarkStart w:id="22" w:name="introduction"/>
    <w:p>
      <w:pPr>
        <w:pStyle w:val="Heading2"/>
      </w:pPr>
      <w:r>
        <w:t xml:space="preserve">Introduction</w:t>
      </w:r>
    </w:p>
    <w:p>
      <w:pPr>
        <w:pStyle w:val="FirstParagraph"/>
      </w:pPr>
      <w:r>
        <w:t xml:space="preserve">The profession of accounting is undergoing a profound transformation globally, but nowhere is this shift more pronounced than in the fast-paced commercial ecosystem of</w:t>
      </w:r>
      <w:r>
        <w:t xml:space="preserve"> </w:t>
      </w:r>
      <w:r>
        <w:rPr>
          <w:bCs/>
          <w:b/>
        </w:rPr>
        <w:t xml:space="preserve">United Arab Emirates Abu Dhabi</w:t>
      </w:r>
      <w:r>
        <w:t xml:space="preserve">. Historically viewed as a supportive back-office function, the role of the</w:t>
      </w:r>
      <w:r>
        <w:t xml:space="preserve"> </w:t>
      </w:r>
      <w:r>
        <w:rPr>
          <w:bCs/>
          <w:b/>
        </w:rPr>
        <w:t xml:space="preserve">Accountant</w:t>
      </w:r>
      <w:r>
        <w:t xml:space="preserve"> </w:t>
      </w:r>
      <w:r>
        <w:t xml:space="preserve">has evolved into that of a strategic partner essential for organizational success. In</w:t>
      </w:r>
      <w:r>
        <w:t xml:space="preserve"> </w:t>
      </w:r>
      <w:r>
        <w:rPr>
          <w:bCs/>
          <w:b/>
        </w:rPr>
        <w:t xml:space="preserve">United Arab Emirates Abu Dhabi</w:t>
      </w:r>
      <w:r>
        <w:t xml:space="preserve">, where businesses range from massive state-owned enterprises to agile multinational corporations and small family-owned ventures, the need for rigorous financial oversight is paramount. This term paper aims to delineate the specific challenges and opportunities facing accountants in this region, highlighting how they contribute to economic stability and corporate governance.</w:t>
      </w:r>
    </w:p>
    <w:p>
      <w:pPr>
        <w:pStyle w:val="BodyText"/>
      </w:pPr>
      <w:r>
        <w:t xml:space="preserve">The transition from a purely oil-dependent economy to a diversified knowledge-based economy has necessitated stricter financial regulations. For any professional aspiring to work as an</w:t>
      </w:r>
      <w:r>
        <w:t xml:space="preserve"> </w:t>
      </w:r>
      <w:r>
        <w:rPr>
          <w:bCs/>
          <w:b/>
        </w:rPr>
        <w:t xml:space="preserve">Accountant</w:t>
      </w:r>
      <w:r>
        <w:t xml:space="preserve"> </w:t>
      </w:r>
      <w:r>
        <w:t xml:space="preserve">in</w:t>
      </w:r>
      <w:r>
        <w:t xml:space="preserve"> </w:t>
      </w:r>
      <w:r>
        <w:rPr>
          <w:bCs/>
          <w:b/>
        </w:rPr>
        <w:t xml:space="preserve">United Arab Emirates Abu Dhabi</w:t>
      </w:r>
      <w:r>
        <w:t xml:space="preserve">, understanding the local legal context is as important as mastering accounting principles. This document argues that the contemporary accountant in this jurisdiction must be adept at navigating complex tax laws, ensuring compliance with anti-money laundering (AML) regulations, and leveraging technology to provide real-time financial insights.</w:t>
      </w:r>
    </w:p>
    <w:bookmarkEnd w:id="22"/>
    <w:bookmarkStart w:id="23" w:name="X1c35f74fc1bb85279e7b035e2879443aa2920e9"/>
    <w:p>
      <w:pPr>
        <w:pStyle w:val="Heading2"/>
      </w:pPr>
      <w:r>
        <w:t xml:space="preserve">Regulatory Framework and Compliance in United Arab Emirates Abu Dhabi</w:t>
      </w:r>
    </w:p>
    <w:p>
      <w:pPr>
        <w:pStyle w:val="FirstParagraph"/>
      </w:pPr>
      <w:r>
        <w:t xml:space="preserve">The most significant development for accountants in recent years has been the implementation of federal tax regimes. While the</w:t>
      </w:r>
      <w:r>
        <w:t xml:space="preserve"> </w:t>
      </w:r>
      <w:r>
        <w:rPr>
          <w:bCs/>
          <w:b/>
        </w:rPr>
        <w:t xml:space="preserve">United Arab Emirates Abu Dhabi</w:t>
      </w:r>
      <w:r>
        <w:t xml:space="preserve"> </w:t>
      </w:r>
      <w:r>
        <w:t xml:space="preserve">historically operated as a low-tax jurisdiction, the introduction of VAT at 5% and, more recently, Corporate Tax at 9%, has fundamentally altered the accounting landscape. For an</w:t>
      </w:r>
      <w:r>
        <w:t xml:space="preserve"> </w:t>
      </w:r>
      <w:r>
        <w:rPr>
          <w:bCs/>
          <w:b/>
        </w:rPr>
        <w:t xml:space="preserve">Accountant</w:t>
      </w:r>
      <w:r>
        <w:t xml:space="preserve">, this means that compliance is no longer optional; it is a core competency. Accountants must ensure that businesses in</w:t>
      </w:r>
      <w:r>
        <w:t xml:space="preserve"> </w:t>
      </w:r>
      <w:r>
        <w:rPr>
          <w:bCs/>
          <w:b/>
        </w:rPr>
        <w:t xml:space="preserve">United Arab Emirates Abu Dhabi</w:t>
      </w:r>
      <w:r>
        <w:t xml:space="preserve"> </w:t>
      </w:r>
      <w:r>
        <w:t xml:space="preserve">accurately register for tax purposes, maintain meticulous records for audit trails, and file returns within strict deadlines.</w:t>
      </w:r>
    </w:p>
    <w:p>
      <w:pPr>
        <w:pStyle w:val="BodyText"/>
      </w:pPr>
      <w:r>
        <w:t xml:space="preserve">Beyond taxation, accountants play a pivotal role in adhering to the regulatory mandates set by the Central Bank of the UAE and various free zone authorities within</w:t>
      </w:r>
      <w:r>
        <w:t xml:space="preserve"> </w:t>
      </w:r>
      <w:r>
        <w:rPr>
          <w:bCs/>
          <w:b/>
        </w:rPr>
        <w:t xml:space="preserve">United Arab Emirates Abu Dhabi</w:t>
      </w:r>
      <w:r>
        <w:t xml:space="preserve">, such as the Abu Dhabi Global Market (ADGM) or Khalifa Industrial Zone (KIZAD). Each of these entities may have specific reporting requirements. The modern accountant must be versatile, capable of interpreting local decrees and aligning them with International Financial Reporting Standards (IFRS), which are widely adopted in the region.</w:t>
      </w:r>
    </w:p>
    <w:bookmarkEnd w:id="23"/>
    <w:bookmarkStart w:id="24" w:name="X17ca1e5277417e561ff11b26509cc1a193fc14e"/>
    <w:p>
      <w:pPr>
        <w:pStyle w:val="Heading2"/>
      </w:pPr>
      <w:r>
        <w:t xml:space="preserve">The Shift from Transactional Processing to Strategic Advisory</w:t>
      </w:r>
    </w:p>
    <w:p>
      <w:pPr>
        <w:pStyle w:val="FirstParagraph"/>
      </w:pPr>
      <w:r>
        <w:t xml:space="preserve">In the past, much of an accountant’s time was spent on manual data entry and reconciliation. However, in</w:t>
      </w:r>
      <w:r>
        <w:t xml:space="preserve"> </w:t>
      </w:r>
      <w:r>
        <w:rPr>
          <w:bCs/>
          <w:b/>
        </w:rPr>
        <w:t xml:space="preserve">United Arab Emirates Abu Dhabi</w:t>
      </w:r>
      <w:r>
        <w:t xml:space="preserve">, rapid digitalization has automated many of these routine tasks. As a result, the scope of the</w:t>
      </w:r>
      <w:r>
        <w:t xml:space="preserve"> </w:t>
      </w:r>
      <w:r>
        <w:rPr>
          <w:bCs/>
          <w:b/>
        </w:rPr>
        <w:t xml:space="preserve">Accountant</w:t>
      </w:r>
      <w:r>
        <w:t xml:space="preserve"> </w:t>
      </w:r>
      <w:r>
        <w:t xml:space="preserve">has expanded significantly. Today, professionals are expected to provide strategic advisory services that help management make informed decisions.</w:t>
      </w:r>
    </w:p>
    <w:p>
      <w:pPr>
        <w:pStyle w:val="BodyText"/>
      </w:pPr>
      <w:r>
        <w:t xml:space="preserve">In the context of</w:t>
      </w:r>
      <w:r>
        <w:t xml:space="preserve"> </w:t>
      </w:r>
      <w:r>
        <w:rPr>
          <w:bCs/>
          <w:b/>
        </w:rPr>
        <w:t xml:space="preserve">United Arab Emirates Abu Dhabi</w:t>
      </w:r>
      <w:r>
        <w:t xml:space="preserve">, this strategic role involves analyzing market trends, forecasting cash flows in a volatile global economy, and advising on investment structures. For instance, an accountant working for a real estate development firm in Abu Dhabi might analyze the profitability of different property types or advise on cross-border investments involving foreign partners. The ability to translate complex financial data into actionable business intelligence is now the hallmark of a successful</w:t>
      </w:r>
      <w:r>
        <w:t xml:space="preserve"> </w:t>
      </w:r>
      <w:r>
        <w:rPr>
          <w:bCs/>
          <w:b/>
        </w:rPr>
        <w:t xml:space="preserve">Accountant</w:t>
      </w:r>
      <w:r>
        <w:t xml:space="preserve"> </w:t>
      </w:r>
      <w:r>
        <w:t xml:space="preserve">in this region.</w:t>
      </w:r>
    </w:p>
    <w:bookmarkEnd w:id="24"/>
    <w:bookmarkStart w:id="25" w:name="technology-and-digital-transformation"/>
    <w:p>
      <w:pPr>
        <w:pStyle w:val="Heading2"/>
      </w:pPr>
      <w:r>
        <w:t xml:space="preserve">Technology and Digital Transformation</w:t>
      </w:r>
    </w:p>
    <w:p>
      <w:pPr>
        <w:pStyle w:val="FirstParagraph"/>
      </w:pPr>
      <w:r>
        <w:t xml:space="preserve">The adoption of cloud-based accounting software, artificial intelligence, and blockchain technology is reshaping how accounting services are delivered in</w:t>
      </w:r>
      <w:r>
        <w:t xml:space="preserve"> </w:t>
      </w:r>
      <w:r>
        <w:rPr>
          <w:bCs/>
          <w:b/>
        </w:rPr>
        <w:t xml:space="preserve">United Arab Emirates Abu Dhabi</w:t>
      </w:r>
      <w:r>
        <w:t xml:space="preserve">. Leading firms and corporate departments in the emirate are increasingly relying on digital tools to enhance accuracy and efficiency. For the modern</w:t>
      </w:r>
      <w:r>
        <w:t xml:space="preserve"> </w:t>
      </w:r>
      <w:r>
        <w:rPr>
          <w:bCs/>
          <w:b/>
        </w:rPr>
        <w:t xml:space="preserve">Accountant</w:t>
      </w:r>
      <w:r>
        <w:t xml:space="preserve">, proficiency in these technologies is no longer a "nice-to-have" but a requirement.</w:t>
      </w:r>
    </w:p>
    <w:p>
      <w:pPr>
        <w:pStyle w:val="BodyText"/>
      </w:pPr>
      <w:r>
        <w:t xml:space="preserve">Data security is also a critical concern, especially given the strict data protection laws enforced in</w:t>
      </w:r>
      <w:r>
        <w:t xml:space="preserve"> </w:t>
      </w:r>
      <w:r>
        <w:rPr>
          <w:bCs/>
          <w:b/>
        </w:rPr>
        <w:t xml:space="preserve">United Arab Emirates Abu Dhabi</w:t>
      </w:r>
      <w:r>
        <w:t xml:space="preserve">. Accountants must ensure that client and corporate financial data are stored securely, often within local data centers to comply with national sovereignty regulations. Furthermore, the ability to utilize Big Data analytics allows accountants to detect anomalies and potential fraud more effectively, thereby protecting the integrity of financial reporting in</w:t>
      </w:r>
      <w:r>
        <w:t xml:space="preserve"> </w:t>
      </w:r>
      <w:r>
        <w:rPr>
          <w:bCs/>
          <w:b/>
        </w:rPr>
        <w:t xml:space="preserve">United Arab Emirates Abu Dhabi</w:t>
      </w:r>
      <w:r>
        <w:t xml:space="preserve">.</w:t>
      </w:r>
    </w:p>
    <w:bookmarkEnd w:id="25"/>
    <w:bookmarkStart w:id="26" w:name="X2e3a971ce519929cc74df70108166247bfbb09a"/>
    <w:p>
      <w:pPr>
        <w:pStyle w:val="Heading2"/>
      </w:pPr>
      <w:r>
        <w:t xml:space="preserve">Ethical Standards and Professional Integrity</w:t>
      </w:r>
    </w:p>
    <w:p>
      <w:pPr>
        <w:pStyle w:val="FirstParagraph"/>
      </w:pPr>
      <w:r>
        <w:t xml:space="preserve">Integrity is the cornerstone of the accounting profession. In</w:t>
      </w:r>
      <w:r>
        <w:t xml:space="preserve"> </w:t>
      </w:r>
      <w:r>
        <w:rPr>
          <w:bCs/>
          <w:b/>
        </w:rPr>
        <w:t xml:space="preserve">United Arab Emirates Abu Dhabi</w:t>
      </w:r>
      <w:r>
        <w:t xml:space="preserve">, where international business practices intersect with local cultural values, ethical decision-making is vital. Accountants must adhere to strict codes of conduct established by professional bodies such as the Chartered Institute of Management Accountants (CIMA) or the Association of Chartered Certified Accountants (ACCA), which have strong memberships in the region.</w:t>
      </w:r>
    </w:p>
    <w:p>
      <w:pPr>
        <w:pStyle w:val="BodyText"/>
      </w:pPr>
      <w:r>
        <w:t xml:space="preserve">Issues related to corporate governance and transparency are closely watched by regulators in</w:t>
      </w:r>
      <w:r>
        <w:t xml:space="preserve"> </w:t>
      </w:r>
      <w:r>
        <w:rPr>
          <w:bCs/>
          <w:b/>
        </w:rPr>
        <w:t xml:space="preserve">United Arab Emirates Abu Dhabi</w:t>
      </w:r>
      <w:r>
        <w:t xml:space="preserve">. An accountant serves as the guardian of financial truth. Whether dealing with public sector entities or private multinational corporations, maintaining ethical standards ensures trust among stakeholders, investors, and government authorities. This trust is essential for the continued economic prosperity of</w:t>
      </w:r>
      <w:r>
        <w:t xml:space="preserve"> </w:t>
      </w:r>
      <w:r>
        <w:rPr>
          <w:bCs/>
          <w:b/>
        </w:rPr>
        <w:t xml:space="preserve">United Arab Emirates Abu Dhabi</w:t>
      </w:r>
      <w:r>
        <w:t xml:space="preserve">.</w:t>
      </w:r>
    </w:p>
    <w:bookmarkEnd w:id="26"/>
    <w:bookmarkStart w:id="27" w:name="challenges-and-future-outlook"/>
    <w:p>
      <w:pPr>
        <w:pStyle w:val="Heading2"/>
      </w:pPr>
      <w:r>
        <w:t xml:space="preserve">Challenges and Future Outlook</w:t>
      </w:r>
    </w:p>
    <w:p>
      <w:pPr>
        <w:pStyle w:val="FirstParagraph"/>
      </w:pPr>
      <w:r>
        <w:t xml:space="preserve">Despite the opportunities, accountants in</w:t>
      </w:r>
      <w:r>
        <w:t xml:space="preserve"> </w:t>
      </w:r>
      <w:r>
        <w:rPr>
          <w:bCs/>
          <w:b/>
        </w:rPr>
        <w:t xml:space="preserve">United Arab Emirates Abu Dhabi</w:t>
      </w:r>
      <w:r>
        <w:t xml:space="preserve"> </w:t>
      </w:r>
      <w:r>
        <w:t xml:space="preserve">face several challenges. The talent shortage in specialized areas such as forensic accounting and tax law requires continuous professional development. Additionally, the rapid pace of regulatory changes demands that accountants remain agile learners.</w:t>
      </w:r>
    </w:p>
    <w:p>
      <w:pPr>
        <w:pStyle w:val="BodyText"/>
      </w:pPr>
      <w:r>
        <w:t xml:space="preserve">The future of accounting in this region is bright but demanding. As</w:t>
      </w:r>
      <w:r>
        <w:t xml:space="preserve"> </w:t>
      </w:r>
      <w:r>
        <w:rPr>
          <w:bCs/>
          <w:b/>
        </w:rPr>
        <w:t xml:space="preserve">United Arab Emirates Abu Dhabi</w:t>
      </w:r>
      <w:r>
        <w:t xml:space="preserve"> </w:t>
      </w:r>
      <w:r>
        <w:t xml:space="preserve">continues to diversify its economy through initiatives like the Abu Dhabi Economic Vision 2030, the demand for high-level financial expertise will grow. Accountants will likely play an even greater role in sustainability reporting (ESG), helping companies measure their environmental impact and social responsibility, which is becoming a key metric for international investors.</w:t>
      </w:r>
    </w:p>
    <w:bookmarkEnd w:id="27"/>
    <w:bookmarkStart w:id="28" w:name="conclusion"/>
    <w:p>
      <w:pPr>
        <w:pStyle w:val="Heading2"/>
      </w:pPr>
      <w:r>
        <w:t xml:space="preserve">Conclusion</w:t>
      </w:r>
    </w:p>
    <w:p>
      <w:pPr>
        <w:pStyle w:val="FirstParagraph"/>
      </w:pPr>
      <w:r>
        <w:t xml:space="preserve">In conclusion, the role of the</w:t>
      </w:r>
      <w:r>
        <w:t xml:space="preserve"> </w:t>
      </w:r>
      <w:r>
        <w:rPr>
          <w:bCs/>
          <w:b/>
        </w:rPr>
        <w:t xml:space="preserve">Accountant</w:t>
      </w:r>
      <w:r>
        <w:t xml:space="preserve"> </w:t>
      </w:r>
      <w:r>
        <w:t xml:space="preserve">in</w:t>
      </w:r>
      <w:r>
        <w:t xml:space="preserve"> </w:t>
      </w:r>
      <w:r>
        <w:rPr>
          <w:bCs/>
          <w:b/>
        </w:rPr>
        <w:t xml:space="preserve">United Arab Emirates Abu Dhabi</w:t>
      </w:r>
      <w:r>
        <w:t xml:space="preserve"> </w:t>
      </w:r>
      <w:r>
        <w:t xml:space="preserve">has transcended traditional boundaries. They are now strategic advisors, compliance experts, and technological innovators who drive the financial health and strategic direction of organizations. Understanding the unique regulatory environment of</w:t>
      </w:r>
      <w:r>
        <w:t xml:space="preserve"> </w:t>
      </w:r>
      <w:r>
        <w:rPr>
          <w:bCs/>
          <w:b/>
        </w:rPr>
        <w:t xml:space="preserve">United Arab Emirates Abu Dhabi</w:t>
      </w:r>
      <w:r>
        <w:t xml:space="preserve">, including its tax laws and corporate governance standards, is essential for any professional in this field. As this term paper has illustrated, the accountant is not merely a recorder of history but a shaper of the future. For businesses and individuals alike, embracing the evolving capabilities of accountants is crucial for achieving long-term success and stability in one of the world’s most dynamic economic hubs.</w:t>
      </w:r>
    </w:p>
    <w:bookmarkEnd w:id="28"/>
    <w:bookmarkStart w:id="29" w:name="references"/>
    <w:p>
      <w:pPr>
        <w:pStyle w:val="Heading2"/>
      </w:pPr>
      <w:r>
        <w:t xml:space="preserve">References</w:t>
      </w:r>
    </w:p>
    <w:p>
      <w:pPr>
        <w:numPr>
          <w:ilvl w:val="0"/>
          <w:numId w:val="1001"/>
        </w:numPr>
        <w:pStyle w:val="Compact"/>
      </w:pPr>
      <w:r>
        <w:t xml:space="preserve">Central Bank of the UAE. (2023).</w:t>
      </w:r>
      <w:r>
        <w:t xml:space="preserve"> </w:t>
      </w:r>
      <w:r>
        <w:rPr>
          <w:iCs/>
          <w:i/>
        </w:rPr>
        <w:t xml:space="preserve">Regulatory Guidelines for Financial Institutions</w:t>
      </w:r>
      <w:r>
        <w:t xml:space="preserve">. Abu Dhabi: CBUAE Publications.</w:t>
      </w:r>
    </w:p>
    <w:p>
      <w:pPr>
        <w:numPr>
          <w:ilvl w:val="0"/>
          <w:numId w:val="1001"/>
        </w:numPr>
        <w:pStyle w:val="Compact"/>
      </w:pPr>
      <w:r>
        <w:t xml:space="preserve">Government of Abu Dhabi. (2019).</w:t>
      </w:r>
      <w:r>
        <w:t xml:space="preserve"> </w:t>
      </w:r>
      <w:r>
        <w:rPr>
          <w:iCs/>
          <w:i/>
        </w:rPr>
        <w:t xml:space="preserve">Abu Dhabi Economic Vision 2030</w:t>
      </w:r>
      <w:r>
        <w:t xml:space="preserve">. Department of Economic Development.</w:t>
      </w:r>
    </w:p>
    <w:p>
      <w:pPr>
        <w:numPr>
          <w:ilvl w:val="0"/>
          <w:numId w:val="1001"/>
        </w:numPr>
        <w:pStyle w:val="Compact"/>
      </w:pPr>
      <w:r>
        <w:t xml:space="preserve">International Federation of Accountants. (2022).</w:t>
      </w:r>
      <w:r>
        <w:t xml:space="preserve"> </w:t>
      </w:r>
      <w:r>
        <w:rPr>
          <w:iCs/>
          <w:i/>
        </w:rPr>
        <w:t xml:space="preserve">Global Trends in Accounting and Assurance Services</w:t>
      </w:r>
      <w:r>
        <w:t xml:space="preserve">. New York: IFAC.</w:t>
      </w:r>
    </w:p>
    <w:p>
      <w:pPr>
        <w:numPr>
          <w:ilvl w:val="0"/>
          <w:numId w:val="1001"/>
        </w:numPr>
        <w:pStyle w:val="Compact"/>
      </w:pPr>
      <w:r>
        <w:t xml:space="preserve">Ministry of Finance, UAE. (2023).</w:t>
      </w:r>
      <w:r>
        <w:t xml:space="preserve"> </w:t>
      </w:r>
      <w:r>
        <w:rPr>
          <w:iCs/>
          <w:i/>
        </w:rPr>
        <w:t xml:space="preserve">Federal Decree-Law on Value Added Tax</w:t>
      </w:r>
      <w:r>
        <w:t xml:space="preserve">. Abu Dhabi: MOF.</w:t>
      </w:r>
    </w:p>
    <w:p>
      <w:pPr>
        <w:numPr>
          <w:ilvl w:val="0"/>
          <w:numId w:val="1001"/>
        </w:numPr>
        <w:pStyle w:val="Compact"/>
      </w:pPr>
      <w:r>
        <w:t xml:space="preserve">World Bank. (2021).</w:t>
      </w:r>
      <w:r>
        <w:t xml:space="preserve"> </w:t>
      </w:r>
      <w:r>
        <w:rPr>
          <w:iCs/>
          <w:i/>
        </w:rPr>
        <w:t xml:space="preserve">Doing Business 2019: Training for Official Use</w:t>
      </w:r>
      <w:r>
        <w:t xml:space="preserve">. Washington DC: World Bank Group.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Accountant in United Arab Emirates Abu Dhabi</dc:title>
  <dc:creator/>
  <dc:language>en</dc:language>
  <cp:keywords/>
  <dcterms:created xsi:type="dcterms:W3CDTF">2026-07-29T15:16:04Z</dcterms:created>
  <dcterms:modified xsi:type="dcterms:W3CDTF">2026-07-29T15:16:04Z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