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c936b9336fd95a584c7d0e755580e7bd94f23f6"/>
    <w:p>
      <w:pPr>
        <w:pStyle w:val="Heading1"/>
      </w:pPr>
      <w:r>
        <w:t xml:space="preserve">The Strategic Imperative of the Accountant in the Modern Economy</w:t>
      </w:r>
      <w:r>
        <w:br/>
      </w:r>
      <w:r>
        <w:t xml:space="preserve">A Case Study of Dubai,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Business Studies</w:t>
      </w:r>
      <w:r>
        <w:br/>
      </w:r>
      <w:r>
        <w:rPr>
          <w:bCs/>
          <w:b/>
        </w:rPr>
        <w:t xml:space="preserve">From:</w:t>
      </w:r>
      <w:r>
        <w:t xml:space="preserve"> </w:t>
      </w:r>
      <w:r>
        <w:t xml:space="preserve">Financial Research Division</w:t>
      </w:r>
    </w:p>
    <w:bookmarkEnd w:id="20"/>
    <w:bookmarkStart w:id="21" w:name="abstract"/>
    <w:p>
      <w:pPr>
        <w:pStyle w:val="Heading1"/>
      </w:pPr>
      <w:r>
        <w:t xml:space="preserve">Abstract</w:t>
      </w:r>
    </w:p>
    <w:p>
      <w:pPr>
        <w:pStyle w:val="FirstParagraph"/>
      </w:pPr>
      <w:r>
        <w:t xml:space="preserve">This term paper examines the evolving role of the Accountant within the dynamic economic landscape of Dubai, United Arab Emirates Dubai. As a global hub for trade, tourism, and finance, Dubai presents a unique set of challenges and opportunities for financial professionals. This document analyzes how traditional accounting practices are being transformed by regulatory changes such as Corporate Tax implementation, international compliance standards like IFRS and FATCA/CRS in the United Arab Emirates Dubai context. Furthermore it explores the shift from transactional bookkeeping to strategic advisory roles for the Accountant in this region.</w:t>
      </w:r>
    </w:p>
    <w:bookmarkEnd w:id="21"/>
    <w:bookmarkStart w:id="22" w:name="chapter-1-introduction"/>
    <w:p>
      <w:pPr>
        <w:pStyle w:val="Heading1"/>
      </w:pPr>
      <w:r>
        <w:t xml:space="preserve">Chapter 1: Introduction</w:t>
      </w:r>
    </w:p>
    <w:p>
      <w:pPr>
        <w:pStyle w:val="FirstParagraph"/>
      </w:pPr>
      <w:r>
        <w:t xml:space="preserve">The economic ecosystem of the United Arab Emirates Dubai is characterized by rapid growth, diversification away from oil dependency, and an open-door policy for international business. In this vibrant environment, the Accountant serves not merely as a recorder of historical data but as a pivotal architect of financial health and regulatory compliance. The city of Dubai has positioned itself as a bridge between East and West, attracting multinational corporations (MNCs) and startups alike. Consequently, the demand for skilled Accountants who understand both local nuances in United Arab Emirates Dubai law and global accounting standards has never been higher.</w:t>
      </w:r>
    </w:p>
    <w:p>
      <w:pPr>
        <w:pStyle w:val="BodyText"/>
      </w:pPr>
      <w:r>
        <w:t xml:space="preserve">This paper aims to provide a comprehensive overview of the current state of accounting in Dubai. It will discuss the historical context, the impact of recent legislative changes, technological integration, and the future trajectory for professionals seeking to excel as an Accountant within this specific jurisdiction.</w:t>
      </w:r>
    </w:p>
    <w:bookmarkEnd w:id="22"/>
    <w:bookmarkStart w:id="23" w:name="X7294b26c7804ce07355df1d5b218b148838ccd4"/>
    <w:p>
      <w:pPr>
        <w:pStyle w:val="Heading1"/>
      </w:pPr>
      <w:r>
        <w:t xml:space="preserve">Chapter 2: The Regulatory Landscape in United Arab Emirates Dubai</w:t>
      </w:r>
    </w:p>
    <w:p>
      <w:pPr>
        <w:pStyle w:val="FirstParagraph"/>
      </w:pPr>
      <w:r>
        <w:rPr>
          <w:bCs/>
          <w:b/>
        </w:rPr>
        <w:t xml:space="preserve">2.1 The Introduction of Corporate Tax</w:t>
      </w:r>
    </w:p>
    <w:p>
      <w:pPr>
        <w:pStyle w:val="BodyText"/>
      </w:pPr>
      <w:r>
        <w:t xml:space="preserve">A significant turning point for the Accountant profession in the region was the introduction of Federal Decree-Law No. 47 of 2022 on the Taxation of Corporations and Businesses, effective June 1, 2023. For decades, Dubai operated as a tax-free zone for many businesses, relying on VAT (Value Added Tax) introduced in 018. However the new corporate tax regime fundamentally alters the role of the Accountant.</w:t>
      </w:r>
    </w:p>
    <w:p>
      <w:pPr>
        <w:pStyle w:val="BodyText"/>
      </w:pPr>
      <w:r>
        <w:t xml:space="preserve">Previously an Accountant in Dubai focused primarily on VAT compliance and payroll. Now they must navigate a complex framework involving taxable income calculations, transfer pricing documentation, and permanent establishment risks for foreign entities operating in United Arab Emirates Dubai. The margin for error has decreased, requiring Accountants to possess higher levels of technical expertise and strategic foresight.</w:t>
      </w:r>
    </w:p>
    <w:p>
      <w:pPr>
        <w:pStyle w:val="BodyText"/>
      </w:pPr>
      <w:r>
        <w:rPr>
          <w:bCs/>
          <w:b/>
        </w:rPr>
        <w:t xml:space="preserve">2.2 International Compliance Standards</w:t>
      </w:r>
    </w:p>
    <w:p>
      <w:pPr>
        <w:pStyle w:val="BodyText"/>
      </w:pPr>
      <w:r>
        <w:t xml:space="preserve">Dubai’s integration into the global financial system means that local firms must adhere to stringent international standards. The United Arab Emirates Dubai has made significant strides in aligning with Financial Action Task Force (FATF) recommendations and implementing the Common Reporting Standard (CRS). For the Accountant, this implies rigorous Know Your Customer (KYC) procedures, anti-money laundering checks, and cross-border reporting obligations.</w:t>
      </w:r>
    </w:p>
    <w:bookmarkEnd w:id="23"/>
    <w:bookmarkStart w:id="24" w:name="X8e55c660bdc7baa731234747c8879705c61ad98"/>
    <w:p>
      <w:pPr>
        <w:pStyle w:val="Heading1"/>
      </w:pPr>
      <w:r>
        <w:t xml:space="preserve">Chapter 3: The Evolving Role of the Accountant</w:t>
      </w:r>
    </w:p>
    <w:p>
      <w:pPr>
        <w:pStyle w:val="FirstParagraph"/>
      </w:pPr>
      <w:r>
        <w:rPr>
          <w:bCs/>
          <w:b/>
        </w:rPr>
        <w:t xml:space="preserve">3.1 From Bookkeeper to Strategic Advisor</w:t>
      </w:r>
    </w:p>
    <w:p>
      <w:pPr>
        <w:pStyle w:val="BodyText"/>
      </w:pPr>
      <w:r>
        <w:t xml:space="preserve">The traditional perception of an Accountant as a back-office functionary is obsolete in Dubai’s competitive market. Today, businesses expect their Accountants to act as strategic partners who can provide insights on cash flow management, cost optimization, and investment strategies. In the United Arab Emirates Dubai environment where real estate and trading sectors drive much of the GDP, an Accountant must understand industry-specific metrics.</w:t>
      </w:r>
    </w:p>
    <w:p>
      <w:pPr>
        <w:pStyle w:val="BodyText"/>
      </w:pPr>
      <w:r>
        <w:rPr>
          <w:bCs/>
          <w:b/>
        </w:rPr>
        <w:t xml:space="preserve">3.2 Technology and Automation</w:t>
      </w:r>
    </w:p>
    <w:p>
      <w:pPr>
        <w:pStyle w:val="BodyText"/>
      </w:pPr>
      <w:r>
        <w:t xml:space="preserve">Dubai is at the forefront of adopting fintech solutions. Artificial Intelligence (AI) and machine learning are increasingly being utilized by firms to automate routine tasks such as invoicing, reconciliation, and data entry. This shift liberates the Accountant to focus on analytical work. However it also necessitates continuous upskilling. Modern Accountants in United Arab Emirates Dubai must be proficient in cloud-based accounting platforms like Xero, QuickBooks Online, and local ERP systems that integrate seamlessly with government portals such as the Federal Tax Authority (FTA) portal.</w:t>
      </w:r>
    </w:p>
    <w:bookmarkEnd w:id="24"/>
    <w:bookmarkStart w:id="25" w:name="X34a0b2c5522b2b467bd761c90120da9c5efaebc"/>
    <w:p>
      <w:pPr>
        <w:pStyle w:val="Heading1"/>
      </w:pPr>
      <w:r>
        <w:t xml:space="preserve">Chapter 4: Challenges Facing Accountants in Dubai</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Challenge</w:t>
            </w:r>
          </w:p>
        </w:tc>
        <w:tc>
          <w:tcPr/>
          <w:p>
            <w:pPr>
              <w:pStyle w:val="Compact"/>
              <w:jc w:val="left"/>
            </w:pPr>
            <w:r>
              <w:rPr>
                <w:bCs/>
                <w:b/>
              </w:rPr>
              <w:t xml:space="preserve">Description in United Arab Emirates Dubai Context</w:t>
            </w:r>
          </w:p>
        </w:tc>
      </w:tr>
      <w:tr>
        <w:tc>
          <w:tcPr/>
          <w:p>
            <w:pPr>
              <w:pStyle w:val="Compact"/>
              <w:jc w:val="left"/>
            </w:pPr>
            <w:r>
              <w:t xml:space="preserve">Regulatory Complexity</w:t>
            </w:r>
          </w:p>
        </w:tc>
        <w:tc>
          <w:tcPr/>
          <w:p>
            <w:pPr>
              <w:pStyle w:val="Compact"/>
              <w:jc w:val="left"/>
            </w:pPr>
            <w:r>
              <w:t xml:space="preserve">Navigating the interplay between Free Zone regulations and Mainland laws in UAE.</w:t>
            </w:r>
          </w:p>
        </w:tc>
      </w:tr>
      <w:tr>
        <w:tc>
          <w:tcPr/>
          <w:p>
            <w:pPr>
              <w:pStyle w:val="Compact"/>
              <w:jc w:val="left"/>
            </w:pPr>
            <w:r>
              <w:t xml:space="preserve">Talent Retention</w:t>
            </w:r>
          </w:p>
        </w:tc>
        <w:tc>
          <w:tcPr/>
          <w:p>
            <w:pPr>
              <w:pStyle w:val="Compact"/>
              <w:jc w:val="left"/>
            </w:pPr>
            <w:r>
              <w:t xml:space="preserve">High turnover rates due to competitive salaries offered by multinational firms in Dubai.</w:t>
            </w:r>
          </w:p>
        </w:tc>
      </w:tr>
      <w:tr>
        <w:tc>
          <w:tcPr/>
          <w:p>
            <w:pPr>
              <w:pStyle w:val="Compact"/>
              <w:jc w:val="left"/>
            </w:pPr>
            <w:r>
              <w:t xml:space="preserve">Cultural Diversity</w:t>
            </w:r>
          </w:p>
        </w:tc>
        <w:tc>
          <w:tcPr/>
          <w:p>
            <w:pPr>
              <w:pStyle w:val="Compact"/>
              <w:jc w:val="left"/>
            </w:pPr>
            <w:r>
              <w:t xml:space="preserve">Managing financial operations across diverse cultural backgrounds, requiring soft skills alongside technical knowledge.</w:t>
            </w:r>
          </w:p>
        </w:tc>
      </w:tr>
    </w:tbl>
    <w:bookmarkEnd w:id="25"/>
    <w:bookmarkStart w:id="26" w:name="chapter-5-future-outlook-and-conclusion"/>
    <w:p>
      <w:pPr>
        <w:pStyle w:val="Heading1"/>
      </w:pPr>
      <w:r>
        <w:t xml:space="preserve">Chapter 5: Future Outlook and Conclusion</w:t>
      </w:r>
    </w:p>
    <w:p>
      <w:pPr>
        <w:pStyle w:val="FirstParagraph"/>
      </w:pPr>
      <w:r>
        <w:t xml:space="preserve">The future of the Accountant in Dubai is bright but demanding. As the United Arab Emirates Dubai continues to pursue its Vision 2030, which emphasizes economic sustainability and diversification, the demand for transparent and robust financial reporting will grow. The Accountant will play a central role in ensuring that businesses remain compliant while maximizing efficiency.</w:t>
      </w:r>
    </w:p>
    <w:p>
      <w:pPr>
        <w:pStyle w:val="BodyText"/>
      </w:pPr>
      <w:r>
        <w:t xml:space="preserve">Furthermore emerging areas such as ESG (Environmental, Social, and Governance) reporting are beginning to gain traction. Global investors looking at assets in United Arab Emirates Dubai increasingly require ESG disclosures. This presents a new frontier for Accountants who must now integrate non-financial data into their reporting frameworks.</w:t>
      </w:r>
    </w:p>
    <w:p>
      <w:pPr>
        <w:pStyle w:val="BodyText"/>
      </w:pPr>
      <w:r>
        <w:t xml:space="preserve">In conclusion the profession of Accounting in Dubai has reached a critical juncture. It is no longer sufficient to be merely compliant; one must be proactive, analytical, and technologically adept. For students and professionals alike, understanding the specific regulatory and economic landscape of United Arab Emirates Dubai is essential for success. The Accountant of tomorrow will be a hybrid professional: part auditor part strategist part tech specialist ensuring that businesses in this dynamic city continue to thrive on the global stage.</w:t>
      </w:r>
    </w:p>
    <w:bookmarkEnd w:id="26"/>
    <w:bookmarkStart w:id="27" w:name="references"/>
    <w:p>
      <w:pPr>
        <w:pStyle w:val="Heading1"/>
      </w:pPr>
      <w:r>
        <w:t xml:space="preserve">References</w:t>
      </w:r>
    </w:p>
    <w:p>
      <w:pPr>
        <w:numPr>
          <w:ilvl w:val="0"/>
          <w:numId w:val="1001"/>
        </w:numPr>
        <w:pStyle w:val="Compact"/>
      </w:pPr>
      <w:r>
        <w:t xml:space="preserve">Federal Decree-Law No. 47 of 2022 on the Taxation of Corporations and Businesses.</w:t>
      </w:r>
    </w:p>
    <w:p>
      <w:pPr>
        <w:numPr>
          <w:ilvl w:val="0"/>
          <w:numId w:val="1001"/>
        </w:numPr>
        <w:pStyle w:val="Compact"/>
      </w:pPr>
      <w:r>
        <w:t xml:space="preserve">United Arab Emirates Ministry of Finance. (2023). "Corporate Tax Regulations."</w:t>
      </w:r>
    </w:p>
    <w:p>
      <w:pPr>
        <w:numPr>
          <w:ilvl w:val="0"/>
          <w:numId w:val="1001"/>
        </w:numPr>
        <w:pStyle w:val="Compact"/>
      </w:pPr>
      <w:r>
        <w:t xml:space="preserve">International Financial Reporting Standards (IFRS) Foundation. "Adoption in the Gulf Region."</w:t>
      </w:r>
    </w:p>
    <w:p>
      <w:pPr>
        <w:numPr>
          <w:ilvl w:val="0"/>
          <w:numId w:val="1001"/>
        </w:numPr>
        <w:pStyle w:val="Compact"/>
      </w:pPr>
      <w:r>
        <w:t xml:space="preserve">Deloitte Middle East. "Annual Report on Business Trends in Dubai 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the United Arab Emirates Dubai</dc:title>
  <dc:creator/>
  <dc:language>en</dc:language>
  <cp:keywords/>
  <dcterms:created xsi:type="dcterms:W3CDTF">2026-07-29T16:18:34Z</dcterms:created>
  <dcterms:modified xsi:type="dcterms:W3CDTF">2026-07-29T16:18:34Z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