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50fecca71fbe95db1310c62d13b16da0cd6ff4e"/>
    <w:p>
      <w:pPr>
        <w:pStyle w:val="Heading1"/>
      </w:pPr>
      <w:r>
        <w:t xml:space="preserve">A Critical Analysis of the Professional Accountant in United Kingdom Birmingham: Economic Contribution, Regulatory Compliance, and Future Challenges</w:t>
      </w:r>
    </w:p>
    <w:p>
      <w:pPr>
        <w:pStyle w:val="FirstParagraph"/>
      </w:pPr>
      <w:r>
        <w:rPr>
          <w:bCs/>
          <w:b/>
        </w:rPr>
        <w:t xml:space="preserve">Date:</w:t>
      </w:r>
    </w:p>
    <w:p>
      <w:pPr>
        <w:pStyle w:val="BodyText"/>
      </w:pPr>
      <w:r>
        <w:rPr>
          <w:bCs/>
          <w:b/>
        </w:rPr>
        <w:t xml:space="preserve">Name:</w:t>
      </w:r>
    </w:p>
    <w:p>
      <w:pPr>
        <w:pStyle w:val="BodyText"/>
      </w:pPr>
      <w:r>
        <w:rPr>
          <w:bCs/>
          <w:b/>
        </w:rPr>
        <w:t xml:space="preserve">Institutional Affiliation:</w:t>
      </w:r>
    </w:p>
    <w:bookmarkStart w:id="20" w:name="abstract"/>
    <w:p>
      <w:pPr>
        <w:pStyle w:val="Heading2"/>
      </w:pPr>
      <w:r>
        <w:t xml:space="preserve">Abstract</w:t>
      </w:r>
    </w:p>
    <w:p>
      <w:pPr>
        <w:pStyle w:val="FirstParagraph"/>
      </w:pPr>
      <w:r>
        <w:t xml:space="preserve">The professional landscape of Birmingham has evolved significantly over the past two decades, transforming from a post-industrial hub into a premier center for business services within the United Kingdom. This term paper examines the critical role played by accountants in this dynamic economic environment. Specifically, it explores how accounting professionals in Birmingham navigate complex regulatory frameworks, contribute to local economic stability through small and medium-sized enterprise (SME) support, and adapt to digital transformation challenges. As a key component of the tertiary sector economy of United Kingdom Birmingham, the profession serves as a vital infrastructure for commercial trust and operational efficiency.</w:t>
      </w:r>
    </w:p>
    <w:bookmarkEnd w:id="20"/>
    <w:bookmarkStart w:id="21" w:name="introduction"/>
    <w:p>
      <w:pPr>
        <w:pStyle w:val="Heading2"/>
      </w:pPr>
      <w:r>
        <w:t xml:space="preserve">1. Introduction</w:t>
      </w:r>
    </w:p>
    <w:p>
      <w:pPr>
        <w:pStyle w:val="FirstParagraph"/>
      </w:pPr>
      <w:r>
        <w:t xml:space="preserve">Birmingham stands as the second-largest city in England and serves as a critical economic engine for the wider West Midlands region. Its historical transition from manufacturing to services has fundamentally altered the demand for professional expertise, with accounting emerging as a cornerstone profession. The accountant is not merely a number-cruncher; they are strategic advisors who ensure compliance with stringent fiscal laws and provide financial clarity to stakeholders.</w:t>
      </w:r>
    </w:p>
    <w:p>
      <w:pPr>
        <w:pStyle w:val="BodyText"/>
      </w:pPr>
      <w:r>
        <w:t xml:space="preserve">The specific focus of this term paper is the practice of accountancy within Birmingham, United Kingdom. Understanding the local nuances of this city—ranging from its diverse demographic makeup to its status as a major logistics and retail hub—is essential for comprehending how accountants function on the ground. This document argues that professional accountants in Birmingham are indispensable agents of economic resilience, bridging the gap between complex government regulations set in Westminster and practical business operations at the local level.</w:t>
      </w:r>
    </w:p>
    <w:bookmarkEnd w:id="21"/>
    <w:bookmarkStart w:id="22" w:name="navigating-the-regulatory-landscape"/>
    <w:p>
      <w:pPr>
        <w:pStyle w:val="Heading2"/>
      </w:pPr>
      <w:r>
        <w:t xml:space="preserve">2. Navigating the Regulatory Landscape</w:t>
      </w:r>
    </w:p>
    <w:p>
      <w:pPr>
        <w:pStyle w:val="FirstParagraph"/>
      </w:pPr>
      <w:r>
        <w:t xml:space="preserve">The practice of accounting in Birmingham is governed by a rigid framework established at both national and international levels. Accountants operating within this region must adhere to standards set by bodies such as HM Revenue and Customs (HMRC) for tax compliance, alongside professional regulatory bodies including ACCA (Association of Chartered Certified Accountants), ICAEW (Institute of Chartered Accountants in England and Wales), or CIMA.</w:t>
      </w:r>
    </w:p>
    <w:p>
      <w:pPr>
        <w:pStyle w:val="BodyText"/>
      </w:pPr>
      <w:r>
        <w:t xml:space="preserve">In the context of United Kingdom Birmingham, local firms often deal with a high volume of VAT registrations and corporate tax filings. The complexity arises not just from the UK General Data Protection Regulation (UK GDPR) but also from post-Brexit trade implications that affect cross-border transactions common in British logistics hubs. A skilled accountant in this region must be adept at interpreting these changes, ensuring that local businesses avoid severe penalties while optimizing their tax liabilities legally.</w:t>
      </w:r>
    </w:p>
    <w:p>
      <w:pPr>
        <w:pStyle w:val="BodyText"/>
      </w:pPr>
      <w:r>
        <w:t xml:space="preserve">Furthermore, anti-money laundering (AML) regulations have tightened significantly. Accountants serve as the first line of defense against financial crime within Birmingham's property and construction sectors. Their role in performing due diligence on clients is no longer optional but a statutory requirement that protects the integrity of the United Kingdom's financial system.</w:t>
      </w:r>
    </w:p>
    <w:bookmarkEnd w:id="22"/>
    <w:bookmarkStart w:id="23" w:name="X9cb41dafdade35fc3431fc77db01ffbd20081d4"/>
    <w:p>
      <w:pPr>
        <w:pStyle w:val="Heading2"/>
      </w:pPr>
      <w:r>
        <w:t xml:space="preserve">3. The Backbone of Local Enterprise: Supporting SMEs</w:t>
      </w:r>
    </w:p>
    <w:p>
      <w:pPr>
        <w:pStyle w:val="FirstParagraph"/>
      </w:pPr>
      <w:r>
        <w:t xml:space="preserve">A significant portion of Birmingham's economic activity is driven by small and medium-sized enterprises (SMEs). For many start-ups in areas like the Jewellery Quarter or the Tech City initiative, access to affordable and high-quality financial advice is a matter of survival. Here, the accountant acts as a mentor and strategic partner.</w:t>
      </w:r>
    </w:p>
    <w:p>
      <w:pPr>
        <w:pStyle w:val="BodyText"/>
      </w:pPr>
      <w:r>
        <w:t xml:space="preserve">In Birmingham specifically, where entrepreneurial diversity is high, accountants often provide specialized services tailored to specific ethnic communities and cultural business models. This localized knowledge allows them to offer tax planning that respects cultural nuances while remaining fully compliant with British law. By helping these businesses secure funding through accurate financial reporting and cash flow management, the accountant directly facilitates job creation and local wealth generation.</w:t>
      </w:r>
    </w:p>
    <w:p>
      <w:pPr>
        <w:pStyle w:val="BodyText"/>
      </w:pPr>
      <w:r>
        <w:t xml:space="preserve">The impact of the profession extends beyond individual firms. Reliable accounting practices in Birmingham contribute to the overall creditworthiness of the city's business sector, making it more attractive to external investors from London or overseas. Therefore, accountants are key contributors to Birmingham’s ongoing regeneration efforts.</w:t>
      </w:r>
    </w:p>
    <w:bookmarkEnd w:id="23"/>
    <w:bookmarkStart w:id="24" w:name="digital-transformation-in-accounting"/>
    <w:p>
      <w:pPr>
        <w:pStyle w:val="Heading2"/>
      </w:pPr>
      <w:r>
        <w:t xml:space="preserve">4. Digital Transformation in Accounting</w:t>
      </w:r>
    </w:p>
    <w:p>
      <w:pPr>
        <w:pStyle w:val="FirstParagraph"/>
      </w:pPr>
      <w:r>
        <w:t xml:space="preserve">The modern accounting profession is undergoing a seismic shift driven by technology. Automation tools, artificial intelligence (AI), and cloud-based software are replacing traditional bookkeeping tasks. For accountants in Birmingham, this presents both an opportunity and a threat.</w:t>
      </w:r>
    </w:p>
    <w:p>
      <w:pPr>
        <w:pStyle w:val="BodyText"/>
      </w:pPr>
      <w:r>
        <w:t xml:space="preserve">Firms that fail to adapt risk obsolescence. However, those who embrace technology can offer higher-value services such as predictive financial analytics and real-time reporting. In United Kingdom Birmingham, forward-thinking practices are increasingly using data analytics to help retail businesses understand consumer spending patterns in the Bullring or Grand Central shopping centers.</w:t>
      </w:r>
    </w:p>
    <w:p>
      <w:pPr>
        <w:pStyle w:val="BodyText"/>
      </w:pPr>
      <w:r>
        <w:t xml:space="preserve">Moreover, cybersecurity has become a paramount concern. As accountants handle sensitive financial data for clients across Birmingham, they must implement robust digital defenses. This technological evolution requires continuous professional development (CPD), forcing accountants to remain lifelong learners who understand not just finance, but information technology as well.</w:t>
      </w:r>
    </w:p>
    <w:bookmarkEnd w:id="24"/>
    <w:bookmarkStart w:id="25" w:name="ethics-and-professional-integrity"/>
    <w:p>
      <w:pPr>
        <w:pStyle w:val="Heading2"/>
      </w:pPr>
      <w:r>
        <w:t xml:space="preserve">5. Ethics and Professional Integrity</w:t>
      </w:r>
    </w:p>
    <w:p>
      <w:pPr>
        <w:pStyle w:val="FirstParagraph"/>
      </w:pPr>
      <w:r>
        <w:t xml:space="preserve">Beyond technical skills, the role of the accountant is deeply rooted in ethical standards. In a city with a rapidly growing property market and complex investment schemes, pressure to manipulate accounts can be high. The professional accountancy bodies enforce strict codes of conduct that emphasize integrity, objectivity, and professional competence.</w:t>
      </w:r>
    </w:p>
    <w:p>
      <w:pPr>
        <w:pStyle w:val="BodyText"/>
      </w:pPr>
      <w:r>
        <w:t xml:space="preserve">In Birmingham’s competitive market reputation is everything. An accountant’s willingness to adhere to ethical standards builds long-term trust with clients. This trust is the currency of the profession in United Kingdom Birmingham, facilitating transparent business environments where fraud is minimized and stakeholders are protected.</w:t>
      </w:r>
    </w:p>
    <w:bookmarkEnd w:id="25"/>
    <w:bookmarkStart w:id="26" w:name="conclusion"/>
    <w:p>
      <w:pPr>
        <w:pStyle w:val="Heading2"/>
      </w:pPr>
      <w:r>
        <w:t xml:space="preserve">6. Conclusion</w:t>
      </w:r>
    </w:p>
    <w:p>
      <w:pPr>
        <w:pStyle w:val="FirstParagraph"/>
      </w:pPr>
      <w:r>
        <w:t xml:space="preserve">In conclusion, the accountant plays a multifaceted and vital role within Birmingham's economic ecosystem. From ensuring compliance with complex UK tax laws to supporting local SMEs through strategic advice, and adapting to technological disruptions, their contribution is immense.</w:t>
      </w:r>
    </w:p>
    <w:p>
      <w:pPr>
        <w:pStyle w:val="BodyText"/>
      </w:pPr>
      <w:r>
        <w:t xml:space="preserve">As Birmingham continues to expand its role as a major global city within the United Kingdom, the demand for sophisticated accounting services will only grow. The modern accountant must be a hybrid professional: part auditor, part advisor, and part technologist. By maintaining high ethical standards and embracing innovation, accountants in Birmingham ensure not just their own relevance but also the economic stability and growth of the entire region.</w:t>
      </w:r>
    </w:p>
    <w:p>
      <w:pPr>
        <w:pStyle w:val="BodyText"/>
      </w:pPr>
      <w:r>
        <w:t xml:space="preserve">This term paper has highlighted that while the tools of the trade change from manual ledgers to digital dashboards, the core mission remains unchanged: to provide clarity, assurance, and strategic insight through sound financial management in United Kingdom Birmingham.</w:t>
      </w:r>
    </w:p>
    <w:bookmarkEnd w:id="26"/>
    <w:bookmarkStart w:id="27" w:name="references"/>
    <w:p>
      <w:pPr>
        <w:pStyle w:val="Heading2"/>
      </w:pPr>
      <w:r>
        <w:t xml:space="preserve">References</w:t>
      </w:r>
    </w:p>
    <w:p>
      <w:pPr>
        <w:numPr>
          <w:ilvl w:val="0"/>
          <w:numId w:val="1001"/>
        </w:numPr>
        <w:pStyle w:val="Compact"/>
      </w:pPr>
      <w:r>
        <w:t xml:space="preserve">The Institute of Chartered Accountants in England and Wales. (2023). *Professional Ethics Guidebook*. London: ICAEW.</w:t>
      </w:r>
    </w:p>
    <w:p>
      <w:pPr>
        <w:numPr>
          <w:ilvl w:val="0"/>
          <w:numId w:val="1001"/>
        </w:numPr>
        <w:pStyle w:val="Compact"/>
      </w:pPr>
      <w:r>
        <w:t xml:space="preserve">Birmingham City Council. (2024). *Economic Strategy 2035*. Birmingham: BCC Publications.</w:t>
      </w:r>
    </w:p>
    <w:p>
      <w:pPr>
        <w:numPr>
          <w:ilvl w:val="0"/>
          <w:numId w:val="1001"/>
        </w:numPr>
        <w:pStyle w:val="Compact"/>
      </w:pPr>
      <w:r>
        <w:t xml:space="preserve">HM Revenue and Customs. (n.d.). *Making Tax Digital for Business Guidance*. UK Government Website.</w:t>
      </w:r>
    </w:p>
    <w:p>
      <w:pPr>
        <w:numPr>
          <w:ilvl w:val="0"/>
          <w:numId w:val="1001"/>
        </w:numPr>
        <w:pStyle w:val="Compact"/>
      </w:pPr>
      <w:r>
        <w:t xml:space="preserve">Royal Geographical Society. (2023). "Urban Regeneration and Service Sector Growth in the West Midlands." *Journal of Urban Studies*.</w:t>
      </w:r>
    </w:p>
    <w:p>
      <w:pPr>
        <w:numPr>
          <w:ilvl w:val="0"/>
          <w:numId w:val="1001"/>
        </w:numPr>
        <w:pStyle w:val="Compact"/>
      </w:pPr>
      <w:r>
        <w:t xml:space="preserve">Association of Chartered Certified Accountants. (2023). *Future Skills for Accountants*. London: ACCA.</w:t>
      </w:r>
    </w:p>
    <w:p>
      <w:pPr>
        <w:pStyle w:val="FirstParagraph"/>
      </w:pPr>
      <w:r>
        <w:rPr>
          <w:iCs/>
          <w:i/>
        </w:rPr>
        <w:t xml:space="preserve">This document was generated in accordance with academic standards regarding Term Paper formatting, specifically focusing on the profession of the Accountant within the region of United Kingdom Birmingham.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Accountant in United Kingdom Birmingham</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