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Complexity</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Term</w:t>
      </w:r>
      <w:r>
        <w:t xml:space="preserve"> </w:t>
      </w:r>
      <w:r>
        <w:t xml:space="preserve">Paper</w:t>
      </w:r>
    </w:p>
    <w:bookmarkStart w:id="29" w:name="Xe263d6c9e1f5857a817c7008635332d0378dc79"/>
    <w:p>
      <w:pPr>
        <w:pStyle w:val="Heading1"/>
      </w:pPr>
      <w:r>
        <w:t xml:space="preserve">The Role and Complexity of the Accountant in United States New York City: A Term Paper</w:t>
      </w:r>
    </w:p>
    <w:p>
      <w:pPr>
        <w:pStyle w:val="FirstParagraph"/>
      </w:pPr>
      <w:r>
        <w:rPr>
          <w:bCs/>
          <w:b/>
        </w:rPr>
        <w:t xml:space="preserve">Date:</w:t>
      </w:r>
      <w:r>
        <w:t xml:space="preserve"> </w:t>
      </w:r>
      <w:r>
        <w:t xml:space="preserve">October 24, 2023</w:t>
      </w:r>
      <w:r>
        <w:br/>
      </w:r>
      <w:r>
        <w:rPr>
          <w:bCs/>
          <w:b/>
        </w:rPr>
        <w:t xml:space="preserve">Coursess: Financial Systems &amp; Regulatory Compliance</w:t>
      </w:r>
    </w:p>
    <w:bookmarkStart w:id="20" w:name="abstract"/>
    <w:p>
      <w:pPr>
        <w:pStyle w:val="Heading2"/>
      </w:pPr>
      <w:r>
        <w:t xml:space="preserve">Abstract</w:t>
      </w:r>
    </w:p>
    <w:p>
      <w:pPr>
        <w:pStyle w:val="FirstParagraph"/>
      </w:pPr>
      <w:r>
        <w:t xml:space="preserve">This term paper examines the critical role of the accountant within the unique economic and regulatory landscape of United States New York City. As the global financial capital, New York City presents a distinct set of challenges and opportunities for accounting professionals. This document explores the specific duties, regulatory requirements, technological adaptations, and ethical considerations that define modern accounting practice in this metropolitan hub.</w:t>
      </w:r>
    </w:p>
    <w:bookmarkEnd w:id="20"/>
    <w:bookmarkStart w:id="21" w:name="introduction"/>
    <w:p>
      <w:pPr>
        <w:pStyle w:val="Heading2"/>
      </w:pPr>
      <w:r>
        <w:t xml:space="preserve">Introduction</w:t>
      </w:r>
    </w:p>
    <w:p>
      <w:pPr>
        <w:pStyle w:val="FirstParagraph"/>
      </w:pPr>
      <w:r>
        <w:t xml:space="preserve">The profession of the accountant is often viewed through a lens of numerical precision and compliance. However, when situated within United States New York City, the role expands significantly to encompass strategic advisory, complex regulatory navigation, and high-stakes financial integrity. New York City serves as the heartbeat of global finance, housing major stock exchanges, multinational corporations (MNCs), hedge funds investment banks, and a dense concentration of small-to-medium enterprises (SMEs). Consequently an accountant operating in this jurisdiction must possess not only technical proficiency in generally accepted accounting principles (GAAP) but also a nuanced understanding of local municipal codes and federal oversight mechanisms.</w:t>
      </w:r>
    </w:p>
    <w:bookmarkEnd w:id="21"/>
    <w:bookmarkStart w:id="22" w:name="Xc196c75aade21e267d963e77162dbd7cf9b54d3"/>
    <w:p>
      <w:pPr>
        <w:pStyle w:val="Heading2"/>
      </w:pPr>
      <w:r>
        <w:t xml:space="preserve">The Regulatory Landscape: Federal and Local Intersections</w:t>
      </w:r>
    </w:p>
    <w:p>
      <w:pPr>
        <w:pStyle w:val="FirstParagraph"/>
      </w:pPr>
      <w:r>
        <w:t xml:space="preserve">An accountant working in United States New York City operates under a dual-layered regulatory framework. Primarily, they must adhere to the standards set by the Public Company Accounting Oversight Board (PCAOB) and the Securities and Exchange Commission (SEC), particularly if servicing publicly traded entities located on Wall Street or elsewhere in Manhattan. These bodies enforce rigorous auditing standards designed to protect investors and maintain market confidence.</w:t>
      </w:r>
    </w:p>
    <w:p>
      <w:pPr>
        <w:pStyle w:val="BodyText"/>
      </w:pPr>
      <w:r>
        <w:t xml:space="preserve">However, local compliance adds another layer of complexity. The NYC Department of Finance imposes specific filing requirements for business taxes, including the General Corporation Tax (GCT) and Unincorporated Business Tax (UBT). Accountants must ensure that their clients navigate these local ordinances while simultaneously satisfying federal Internal Revenue Service (IRS) obligations. Failure to comply with either layer can result in severe penalties, highlighting the accountant's role as a crucial gatekeeper of legal compliance.</w:t>
      </w:r>
    </w:p>
    <w:bookmarkEnd w:id="22"/>
    <w:bookmarkStart w:id="23" w:name="specialized-sectors-and-industry-demand"/>
    <w:p>
      <w:pPr>
        <w:pStyle w:val="Heading2"/>
      </w:pPr>
      <w:r>
        <w:t xml:space="preserve">Specialized Sectors and Industry Demand</w:t>
      </w:r>
    </w:p>
    <w:p>
      <w:pPr>
        <w:pStyle w:val="FirstParagraph"/>
      </w:pPr>
      <w:r>
        <w:t xml:space="preserve">The diversity of New York City’s economy demands that accountants specialize. Unlike other regions where manufacturing or agriculture might dominate, NYC is characterized by finance, real estate, media, technology, and professional services.</w:t>
      </w:r>
    </w:p>
    <w:p>
      <w:pPr>
        <w:pStyle w:val="BodyText"/>
      </w:pPr>
      <w:r>
        <w:rPr>
          <w:bCs/>
          <w:b/>
        </w:rPr>
        <w:t xml:space="preserve">Real Estate:</w:t>
      </w:r>
      <w:r>
        <w:t xml:space="preserve"> </w:t>
      </w:r>
      <w:r>
        <w:t xml:space="preserve">Given the city's vast real estate market accountants must understand complex depreciation schedules lease accounting standards (ASC 842), and property tax assessments specific to New York State and City. They play a pivotal role in mergers and acquisitions of commercial properties, ensuring due diligence is thorough.</w:t>
      </w:r>
    </w:p>
    <w:p>
      <w:pPr>
        <w:pStyle w:val="BodyText"/>
      </w:pPr>
      <w:r>
        <w:rPr>
          <w:bCs/>
          <w:b/>
        </w:rPr>
        <w:t xml:space="preserve">Finance and Investment:</w:t>
      </w:r>
      <w:r>
        <w:t xml:space="preserve"> </w:t>
      </w:r>
      <w:r>
        <w:t xml:space="preserve">For hedge funds private equity firms, accountants manage performance reporting, capital call distributions, and compliance with the Dodd-Frank Act. The speed and volume of transactions in this sector require accountants to be adept at real-time financial reporting.</w:t>
      </w:r>
    </w:p>
    <w:p>
      <w:pPr>
        <w:pStyle w:val="BodyText"/>
      </w:pPr>
      <w:r>
        <w:rPr>
          <w:bCs/>
          <w:b/>
        </w:rPr>
        <w:t xml:space="preserve">SMEs and Startups:</w:t>
      </w:r>
      <w:r>
        <w:t xml:space="preserve"> </w:t>
      </w:r>
      <w:r>
        <w:t xml:space="preserve">NYC is also a hub for startups. Accountants here often wear multiple hats, handling payroll, tax planning, equity compensation (such as stock options), and fundraising documentation. The accountant becomes a strategic partner in the growth trajectory of these companies.</w:t>
      </w:r>
    </w:p>
    <w:bookmarkEnd w:id="23"/>
    <w:bookmarkStart w:id="24" w:name="Xe8805d1312beae588871af6c43f31c365730425"/>
    <w:p>
      <w:pPr>
        <w:pStyle w:val="Heading2"/>
      </w:pPr>
      <w:r>
        <w:t xml:space="preserve">The Impact of Technology on Accounting Practice</w:t>
      </w:r>
    </w:p>
    <w:p>
      <w:pPr>
        <w:pStyle w:val="FirstParagraph"/>
      </w:pPr>
      <w:r>
        <w:t xml:space="preserve">In United States New York City, the pace of life drives the pace of technology adoption. Accountants are increasingly leveraging cloud-based accounting software, artificial intelligence (AI) for fraud detection, and blockchain for transparent transaction records. Manual bookkeeping is becoming obsolete in competitive firms that serve fast-paced clients.</w:t>
      </w:r>
    </w:p>
    <w:p>
      <w:pPr>
        <w:pStyle w:val="BodyText"/>
      </w:pPr>
      <w:r>
        <w:t xml:space="preserve">Moreover, cybersecurity is a paramount concern. Financial data stored or processed by accountants in NYC is a prime target for cyberattacks. Accountants must implement robust cybersecurity protocols to protect client information, ensuring compliance with regulations such as the Gramm-Leach-Bliley Act (GLBA) and data privacy laws relevant to New York State.</w:t>
      </w:r>
    </w:p>
    <w:bookmarkEnd w:id="24"/>
    <w:bookmarkStart w:id="25" w:name="X54821121eedc309453184b8ce86c4e0efc7d239"/>
    <w:p>
      <w:pPr>
        <w:pStyle w:val="Heading2"/>
      </w:pPr>
      <w:r>
        <w:t xml:space="preserve">Ethical Considerations and Professional Integrity</w:t>
      </w:r>
    </w:p>
    <w:p>
      <w:pPr>
        <w:pStyle w:val="FirstParagraph"/>
      </w:pPr>
      <w:r>
        <w:t xml:space="preserve">The high-stakes environment of NYC finance brings heightened scrutiny to ethical conduct. The American Institute of Certified Public Accountants (AICPA) Code of Professional Conduct serves as a baseline, but the pressure to meet aggressive financial targets can create ethical dilemmas. Accountants must maintain independence and objectivity, especially when auditing or advising on financial statements that impact public markets.</w:t>
      </w:r>
    </w:p>
    <w:p>
      <w:pPr>
        <w:pStyle w:val="BodyText"/>
      </w:pPr>
      <w:r>
        <w:t xml:space="preserve">Scandals in the financial sector have historically led to stricter regulations and public distrust. Therefore, accountants in NYC bear a significant responsibility to uphold integrity, not just for their individual firms but for the stability of the broader financial ecosystem. Whistleblower protections and ethical reporting mechanisms are essential components of this framework.</w:t>
      </w:r>
    </w:p>
    <w:bookmarkEnd w:id="25"/>
    <w:bookmarkStart w:id="26" w:name="challenges-facing-modern-accountants"/>
    <w:p>
      <w:pPr>
        <w:pStyle w:val="Heading2"/>
      </w:pPr>
      <w:r>
        <w:t xml:space="preserve">Challenges Facing Modern Accountants</w:t>
      </w:r>
    </w:p>
    <w:p>
      <w:pPr>
        <w:pStyle w:val="FirstParagraph"/>
      </w:pPr>
      <w:r>
        <w:rPr>
          <w:bCs/>
          <w:b/>
        </w:rPr>
        <w:t xml:space="preserve">Talent Retention:</w:t>
      </w:r>
      <w:r>
        <w:t xml:space="preserve"> </w:t>
      </w:r>
      <w:r>
        <w:t xml:space="preserve">The competitive job market in NYC means that accounting firms must offer attractive compensation packages, flexible work environments, and continuous learning opportunities to retain skilled professionals. Burnout is a significant issue due to the demanding hours associated with audit seasons and fiscal year-ends.</w:t>
      </w:r>
    </w:p>
    <w:p>
      <w:pPr>
        <w:pStyle w:val="BodyText"/>
      </w:pPr>
      <w:r>
        <w:rPr>
          <w:bCs/>
          <w:b/>
        </w:rPr>
        <w:t xml:space="preserve">Regulatory Changes:</w:t>
      </w:r>
      <w:r>
        <w:t xml:space="preserve"> </w:t>
      </w:r>
      <w:r>
        <w:t xml:space="preserve">The constant evolution of tax laws and accounting standards requires accountants to engage in lifelong learning. Staying updated on changes introduced by the Financial Accounting Standards Board (FASB) or new city ordinances is a continuous burden.</w:t>
      </w:r>
    </w:p>
    <w:p>
      <w:pPr>
        <w:pStyle w:val="BodyText"/>
      </w:pPr>
      <w:r>
        <w:rPr>
          <w:bCs/>
          <w:b/>
        </w:rPr>
        <w:t xml:space="preserve">Diversity and Inclusion:</w:t>
      </w:r>
      <w:r>
        <w:t xml:space="preserve"> </w:t>
      </w:r>
      <w:r>
        <w:t xml:space="preserve">The NYC accounting industry is striving for greater diversity. Accountants are increasingly expected to foster inclusive workplaces and serve diverse client bases with cultural competence, reflecting the demographic richness of the city itself.</w:t>
      </w:r>
    </w:p>
    <w:bookmarkEnd w:id="26"/>
    <w:bookmarkStart w:id="27" w:name="conclusion"/>
    <w:p>
      <w:pPr>
        <w:pStyle w:val="Heading2"/>
      </w:pPr>
      <w:r>
        <w:t xml:space="preserve">Conclusion</w:t>
      </w:r>
    </w:p>
    <w:p>
      <w:pPr>
        <w:pStyle w:val="FirstParagraph"/>
      </w:pPr>
      <w:r>
        <w:t xml:space="preserve">In conclusion, the accountant in United States New York City plays a multifaceted role that extends far beyond basic number-crunching. They are regulatory navigators, strategic advisors technology integrators and ethical guardians. The unique economic landscape of NYC demands a high level of expertise, adaptability and integrity. As the financial world continues to evolve with digital transformation and changing global dynamics, the accountant in NYC will remain central to maintaining financial transparency and operational efficiency.</w:t>
      </w:r>
    </w:p>
    <w:p>
      <w:pPr>
        <w:pStyle w:val="BodyText"/>
      </w:pPr>
      <w:r>
        <w:t xml:space="preserve">For students and professionals entering this field, understanding the specific nuances of operating in United States New York City is essential. It requires a commitment to continuous education, ethical steadfastness and technological fluency. The profession offers immense opportunities for those willing to meet these rigorous demands, contributing significantly to the stability and growth of one of the world’s most important financial centers.</w:t>
      </w:r>
    </w:p>
    <w:bookmarkEnd w:id="27"/>
    <w:bookmarkStart w:id="28" w:name="references"/>
    <w:p>
      <w:pPr>
        <w:pStyle w:val="Heading2"/>
      </w:pPr>
      <w:r>
        <w:t xml:space="preserve">References</w:t>
      </w:r>
    </w:p>
    <w:p>
      <w:pPr>
        <w:pStyle w:val="FirstParagraph"/>
      </w:pPr>
      <w:r>
        <w:t xml:space="preserve">American Institute of Certified Public Accountants. (2023). *Code of Professional Conduct*. AICPA.</w:t>
      </w:r>
    </w:p>
    <w:p>
      <w:pPr>
        <w:pStyle w:val="BodyText"/>
      </w:pPr>
      <w:r>
        <w:t xml:space="preserve">New York City Department of Finance. (2023). *Business Tax Forms and Publications*. NYC.gov.</w:t>
      </w:r>
    </w:p>
    <w:p>
      <w:pPr>
        <w:pStyle w:val="BodyText"/>
      </w:pPr>
      <w:r>
        <w:t xml:space="preserve">Public Company Accounting Oversight Board. (2023). *Auditing Standards*. PCAOB.org.</w:t>
      </w:r>
    </w:p>
    <w:p>
      <w:pPr>
        <w:pStyle w:val="BodyText"/>
      </w:pPr>
      <w:r>
        <w:t xml:space="preserve">Securities and Exchange Commission. (2023). *Investor Bulletin: Financial Reporting Requirements*. SEC.gov.</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Complexity of the Accountant in United States New York City: A Term Paper</dc:title>
  <dc:creator/>
  <dc:language>en</dc:language>
  <cp:keywords/>
  <dcterms:created xsi:type="dcterms:W3CDTF">2026-07-30T02:25:29Z</dcterms:created>
  <dcterms:modified xsi:type="dcterms:W3CDTF">2026-07-30T02:25:29Z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