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5" w:name="Xa81de6535449f60429dd67416a1ae15265e453b"/>
    <w:p>
      <w:pPr>
        <w:pStyle w:val="Heading1"/>
      </w:pPr>
      <w:r>
        <w:t xml:space="preserve">The Strategic Evolution of the Accountant</w:t>
      </w:r>
      <w:r>
        <w:br/>
      </w:r>
      <w:r>
        <w:t xml:space="preserve">in Vietnam Ho Chi Minh City</w:t>
      </w:r>
    </w:p>
    <w:p>
      <w:pPr>
        <w:pStyle w:val="FirstParagraph"/>
      </w:pPr>
      <w:r>
        <w:rPr>
          <w:bCs/>
          <w:b/>
        </w:rPr>
        <w:t xml:space="preserve">Type:</w:t>
      </w:r>
      <w:r>
        <w:t xml:space="preserve"> </w:t>
      </w:r>
      <w:r>
        <w:t xml:space="preserve">Academic Term Paper</w:t>
      </w:r>
      <w:r>
        <w:br/>
      </w:r>
      <w:r>
        <w:rPr>
          <w:bCs/>
          <w:b/>
        </w:rPr>
        <w:t xml:space="preserve">Date:</w:t>
      </w:r>
      <w:r>
        <w:t xml:space="preserve"> </w:t>
      </w:r>
      <w:r>
        <w:t xml:space="preserve">May 24, 2024</w:t>
      </w:r>
      <w:r>
        <w:br/>
      </w:r>
      <w:r>
        <w:rPr>
          <w:bCs/>
          <w:b/>
        </w:rPr>
        <w:t xml:space="preserve">Subject:</w:t>
      </w:r>
      <w:r>
        <w:t xml:space="preserve"> </w:t>
      </w:r>
      <w:r>
        <w:t xml:space="preserve">Accounting &amp; Finance in Emerging Markets</w:t>
      </w:r>
    </w:p>
    <w:p>
      <w:pPr>
        <w:pStyle w:val="BodyText"/>
      </w:pPr>
      <w:r>
        <w:t xml:space="preserve">I. Introduction: The Economic Engine of Vietnam Ho Chi Minh City</w:t>
      </w:r>
    </w:p>
    <w:p>
      <w:pPr>
        <w:pStyle w:val="BodyText"/>
      </w:pPr>
      <w:r>
        <w:t xml:space="preserve">The economic landscape of Vietnam has undergone a radical transformation over the last three decades, driven by integration into global markets and significant foreign direct investment (FDI). At the heart of this growth stands</w:t>
      </w:r>
      <w:r>
        <w:t xml:space="preserve"> </w:t>
      </w:r>
      <w:r>
        <w:rPr>
          <w:bCs/>
          <w:b/>
        </w:rPr>
        <w:t xml:space="preserve">Vietnam Ho Chi Minh City</w:t>
      </w:r>
      <w:r>
        <w:t xml:space="preserve">, formerly known as Saigon. As the largest city and primary economic hub of Southeast Asia,</w:t>
      </w:r>
      <w:r>
        <w:t xml:space="preserve"> </w:t>
      </w:r>
      <w:r>
        <w:rPr>
          <w:bCs/>
          <w:b/>
        </w:rPr>
        <w:t xml:space="preserve">Vietnam Ho Chi Minh City</w:t>
      </w:r>
      <w:r>
        <w:t xml:space="preserve"> </w:t>
      </w:r>
      <w:r>
        <w:t xml:space="preserve">serves as a critical gateway for international trade and commerce. In such a dynamic environment, the role of the professional accountant extends far beyond traditional bookkeeping; it has become a pivotal function in ensuring financial transparency, regulatory compliance, and strategic decision-making. This</w:t>
      </w:r>
      <w:r>
        <w:t xml:space="preserve"> </w:t>
      </w:r>
      <w:r>
        <w:rPr>
          <w:bCs/>
          <w:b/>
        </w:rPr>
        <w:t xml:space="preserve">Term Paper</w:t>
      </w:r>
      <w:r>
        <w:t xml:space="preserve"> </w:t>
      </w:r>
      <w:r>
        <w:t xml:space="preserve">explores the multifaceted role of the</w:t>
      </w:r>
      <w:r>
        <w:t xml:space="preserve"> </w:t>
      </w:r>
      <w:r>
        <w:rPr>
          <w:bCs/>
          <w:b/>
        </w:rPr>
        <w:t xml:space="preserve">Accountant</w:t>
      </w:r>
      <w:r>
        <w:t xml:space="preserve">, analyzing how this profession is adapting to meet the specific demands of operating within</w:t>
      </w:r>
    </w:p>
    <w:p>
      <w:pPr>
        <w:pStyle w:val="BodyText"/>
      </w:pPr>
      <w:r>
        <w:t xml:space="preserve">Vietnam Ho Chi Minh City. It argues that in a rapidly evolving economy like that of</w:t>
      </w:r>
      <w:r>
        <w:t xml:space="preserve"> </w:t>
      </w:r>
      <w:r>
        <w:rPr>
          <w:bCs/>
          <w:b/>
        </w:rPr>
        <w:t xml:space="preserve">Vietnam Ho Chi Minh City</w:t>
      </w:r>
      <w:r>
        <w:t xml:space="preserve"> </w:t>
      </w:r>
      <w:r>
        <w:t xml:space="preserve">,the modern accountant must act as both a guardian of compliance and a strategic business partner.</w:t>
      </w:r>
    </w:p>
    <w:bookmarkStart w:id="20" w:name="Xf802c30b65e88ce15a23c4446524d8fbd678d6b"/>
    <w:p>
      <w:pPr>
        <w:pStyle w:val="Heading2"/>
      </w:pPr>
      <w:r>
        <w:t xml:space="preserve">II. The Changing Regulatory Landscape in Vietnam Ho Chi Minh City</w:t>
      </w:r>
    </w:p>
    <w:p>
      <w:pPr>
        <w:pStyle w:val="FirstParagraph"/>
      </w:pPr>
      <w:r>
        <w:t xml:space="preserve">To understand the contemporary role of the</w:t>
      </w:r>
      <w:r>
        <w:t xml:space="preserve"> </w:t>
      </w:r>
      <w:r>
        <w:rPr>
          <w:bCs/>
          <w:b/>
        </w:rPr>
        <w:t xml:space="preserve">Accountant</w:t>
      </w:r>
      <w:r>
        <w:t xml:space="preserve">, one must first examine the regulatory environment of</w:t>
      </w:r>
      <w:r>
        <w:t xml:space="preserve"> </w:t>
      </w:r>
      <w:r>
        <w:rPr>
          <w:bCs/>
          <w:b/>
        </w:rPr>
        <w:t xml:space="preserve">Vietnam Ho Chi Minh City</w:t>
      </w:r>
      <w:r>
        <w:t xml:space="preserve"> </w:t>
      </w:r>
      <w:r>
        <w:t xml:space="preserve">. Since joining the World Trade Organization (WTO) and subsequently implementing various Free Trade Agreements (FTAs), Vietnam has been under pressure to align its accounting standards with international norms. The transition from Vietnamese Accounting Standards (VAS) toward International Financial Reporting Standards (IFRS) is a critical development. For an</w:t>
      </w:r>
      <w:r>
        <w:t xml:space="preserve"> </w:t>
      </w:r>
      <w:r>
        <w:rPr>
          <w:bCs/>
          <w:b/>
        </w:rPr>
        <w:t xml:space="preserve">Accountant</w:t>
      </w:r>
      <w:r>
        <w:t xml:space="preserve"> </w:t>
      </w:r>
      <w:r>
        <w:t xml:space="preserve">practicing in</w:t>
      </w:r>
      <w:r>
        <w:t xml:space="preserve"> </w:t>
      </w:r>
      <w:r>
        <w:rPr>
          <w:bCs/>
          <w:b/>
        </w:rPr>
        <w:t xml:space="preserve">Vietnam Ho Chi Minh City</w:t>
      </w:r>
      <w:r>
        <w:t xml:space="preserve"> </w:t>
      </w:r>
      <w:r>
        <w:t xml:space="preserve">, this shift presents both challenges and opportunities.</w:t>
      </w:r>
    </w:p>
    <w:p>
      <w:pPr>
        <w:pStyle w:val="BodyText"/>
      </w:pPr>
      <w:r>
        <w:t xml:space="preserve">In the past, accounting in</w:t>
      </w:r>
    </w:p>
    <w:p>
      <w:pPr>
        <w:pStyle w:val="BodyText"/>
      </w:pPr>
      <w:r>
        <w:t xml:space="preserve">Vietnam Ho Chi Minh City Vietnam Ho Chi Minh City, the demand for high-quality financial reporting has surged. The modern</w:t>
      </w:r>
      <w:r>
        <w:t xml:space="preserve"> </w:t>
      </w:r>
      <w:r>
        <w:rPr>
          <w:bCs/>
          <w:b/>
        </w:rPr>
        <w:t xml:space="preserve">Accountant</w:t>
      </w:r>
      <w:r>
        <w:t xml:space="preserve"> </w:t>
      </w:r>
      <w:r>
        <w:t xml:space="preserve">is now required to interpret complex international regulations while navigating local tax laws unique to the municipal level of</w:t>
      </w:r>
      <w:r>
        <w:t xml:space="preserve"> </w:t>
      </w:r>
      <w:r>
        <w:rPr>
          <w:bCs/>
          <w:b/>
        </w:rPr>
        <w:t xml:space="preserve">Vietnam Ho Chi Minh City</w:t>
      </w:r>
      <w:r>
        <w:t xml:space="preserve"> </w:t>
      </w:r>
      <w:r>
        <w:t xml:space="preserve">. This dual competency ensures that businesses can operate legally within the country while satisfying global stakeholders who require IFRS-compliant reports.</w:t>
      </w:r>
    </w:p>
    <w:p>
      <w:pPr>
        <w:pStyle w:val="BodyText"/>
      </w:pPr>
      <w:r>
        <w:t xml:space="preserve">Furthermore, anti-money laundering (AML) and anti-tax evasion regulations have tightened significantly in recent years. The government of</w:t>
      </w:r>
      <w:r>
        <w:t xml:space="preserve"> </w:t>
      </w:r>
      <w:r>
        <w:rPr>
          <w:bCs/>
          <w:b/>
        </w:rPr>
        <w:t xml:space="preserve">Vietnam Ho Chi Minh City</w:t>
      </w:r>
      <w:r>
        <w:t xml:space="preserve">, in coordination with national authorities, has implemented stricter digital tax invoice mandates. Consequently, the</w:t>
      </w:r>
      <w:r>
        <w:t xml:space="preserve"> </w:t>
      </w:r>
      <w:r>
        <w:rPr>
          <w:bCs/>
          <w:b/>
        </w:rPr>
        <w:t xml:space="preserve">Accountant</w:t>
      </w:r>
      <w:r>
        <w:t xml:space="preserve"> </w:t>
      </w:r>
      <w:r>
        <w:t xml:space="preserve">plays a crucial role in implementing e-invoicing systems and ensuring real-time data transmission to tax authorities. Failure to adapt to these technological and regulatory shifts can result in severe penalties for businesses operating in</w:t>
      </w:r>
      <w:r>
        <w:t xml:space="preserve"> </w:t>
      </w:r>
      <w:r>
        <w:rPr>
          <w:bCs/>
          <w:b/>
        </w:rPr>
        <w:t xml:space="preserve">Vietnam Ho Chi Minh City</w:t>
      </w:r>
      <w:r>
        <w:t xml:space="preserve"> </w:t>
      </w:r>
      <w:r>
        <w:t xml:space="preserve">.</w:t>
      </w:r>
    </w:p>
    <w:bookmarkEnd w:id="20"/>
    <w:bookmarkStart w:id="21" w:name="Xc02bdf793a5258d5e62e1cf180522d9829e0fcd"/>
    <w:p>
      <w:pPr>
        <w:pStyle w:val="Heading2"/>
      </w:pPr>
      <w:r>
        <w:t xml:space="preserve">III. Strategic Value Creation: Beyond Compliance</w:t>
      </w:r>
    </w:p>
    <w:p>
      <w:pPr>
        <w:pStyle w:val="FirstParagraph"/>
      </w:pPr>
      <w:r>
        <w:t xml:space="preserve">While compliance remains a foundational duty, the role of the</w:t>
      </w:r>
      <w:r>
        <w:t xml:space="preserve"> </w:t>
      </w:r>
      <w:r>
        <w:rPr>
          <w:bCs/>
          <w:b/>
        </w:rPr>
        <w:t xml:space="preserve">Accountant</w:t>
      </w:r>
      <w:r>
        <w:t xml:space="preserve"> </w:t>
      </w:r>
      <w:r>
        <w:t xml:space="preserve">in</w:t>
      </w:r>
    </w:p>
    <w:p>
      <w:pPr>
        <w:pStyle w:val="BodyText"/>
      </w:pPr>
      <w:r>
        <w:t xml:space="preserve">Vietnam Ho Chi Minh City Vietnam Ho Chi Minh City Accountant is now expected to provide insights on cost management, cash flow forecasting, and investment appraisal.</w:t>
      </w:r>
    </w:p>
    <w:p>
      <w:pPr>
        <w:pStyle w:val="BodyText"/>
      </w:pPr>
      <w:r>
        <w:t xml:space="preserve">In the context of</w:t>
      </w:r>
    </w:p>
    <w:p>
      <w:pPr>
        <w:pStyle w:val="BodyText"/>
      </w:pPr>
      <w:r>
        <w:t xml:space="preserve">Vietnam Ho Chi Minh City Vietnam Ho Chi Minh City Accountant must ensure that intra-company transactions are priced at arm's length to comply with both local regulations and international tax guidelines, thereby protecting the company from double taxation or legal disputes.</w:t>
      </w:r>
    </w:p>
    <w:p>
      <w:pPr>
        <w:pStyle w:val="BodyText"/>
      </w:pPr>
      <w:r>
        <w:t xml:space="preserve">Additionally, the rise of startup culture in</w:t>
      </w:r>
      <w:r>
        <w:t xml:space="preserve"> </w:t>
      </w:r>
      <w:r>
        <w:rPr>
          <w:bCs/>
          <w:b/>
        </w:rPr>
        <w:t xml:space="preserve">Vietnam Ho Chi Minh City Accountant, therefore, acts as a consultant who helps these entities navigate the financial intricacies of starting and scaling a business in</w:t>
      </w:r>
      <w:r>
        <w:rPr>
          <w:bCs/>
          <w:b/>
        </w:rPr>
        <w:t xml:space="preserve"> </w:t>
      </w:r>
      <w:r>
        <w:rPr>
          <w:bCs/>
          <w:b/>
          <w:bCs/>
          <w:b/>
        </w:rPr>
        <w:t xml:space="preserve">Vietnam Ho Chi Minh City</w:t>
      </w:r>
    </w:p>
    <w:bookmarkEnd w:id="21"/>
    <w:bookmarkStart w:id="22" w:name="Xad9b800b2e741acc7a7dca25935b23da930a925"/>
    <w:p>
      <w:pPr>
        <w:pStyle w:val="Heading2"/>
      </w:pPr>
      <w:r>
        <w:t xml:space="preserve">IV. Technological Disruption and Digital Transformation</w:t>
      </w:r>
    </w:p>
    <w:p>
      <w:pPr>
        <w:pStyle w:val="FirstParagraph"/>
      </w:pPr>
      <w:r>
        <w:t xml:space="preserve">The digital revolution has reshaped the accounting profession globally, and</w:t>
      </w:r>
    </w:p>
    <w:p>
      <w:pPr>
        <w:pStyle w:val="BodyText"/>
      </w:pPr>
      <w:r>
        <w:t xml:space="preserve">Vietnam Ho Chi Minh City Accountant, technological literacy is no longer optional but essential.</w:t>
      </w:r>
    </w:p>
    <w:p>
      <w:pPr>
        <w:pStyle w:val="BodyText"/>
      </w:pPr>
      <w:r>
        <w:t xml:space="preserve">In</w:t>
      </w:r>
      <w:r>
        <w:t xml:space="preserve"> </w:t>
      </w:r>
      <w:r>
        <w:rPr>
          <w:bCs/>
          <w:b/>
        </w:rPr>
        <w:t xml:space="preserve">Vietnam Ho Chi Minh City AccountantAccountantVietnam Ho Chi Minh City</w:t>
      </w:r>
    </w:p>
    <w:p>
      <w:pPr>
        <w:pStyle w:val="BodyText"/>
      </w:pPr>
      <w:r>
        <w:t xml:space="preserve">Moreover, the integration of AI-driven tools allows for predictive analytics, enabling accountants to forecast market trends and financial outcomes with greater accuracy. This capability is particularly valuable for investors and stakeholders based in</w:t>
      </w:r>
    </w:p>
    <w:p>
      <w:pPr>
        <w:pStyle w:val="BodyText"/>
      </w:pPr>
      <w:r>
        <w:t xml:space="preserve">Vietnam Ho Chi Minh City Accountant enhances the reliability and timeliness of financial information, thereby improving decision-making processes.</w:t>
      </w:r>
    </w:p>
    <w:bookmarkEnd w:id="22"/>
    <w:bookmarkStart w:id="23" w:name="Xc026b5e2c548e4e1ef5094f32c4231a208df4e1"/>
    <w:p>
      <w:pPr>
        <w:pStyle w:val="Heading2"/>
      </w:pPr>
      <w:r>
        <w:t xml:space="preserve">V. Ethical Considerations and Professional Integrity</w:t>
      </w:r>
    </w:p>
    <w:p>
      <w:pPr>
        <w:pStyle w:val="FirstParagraph"/>
      </w:pPr>
      <w:r>
        <w:t xml:space="preserve">The expansion of commerce in</w:t>
      </w:r>
      <w:r>
        <w:t xml:space="preserve"> </w:t>
      </w:r>
      <w:r>
        <w:rPr>
          <w:bCs/>
          <w:b/>
        </w:rPr>
        <w:t xml:space="preserve">Vietnam Ho Chi Minh City Accountant</w:t>
      </w:r>
    </w:p>
    <w:p>
      <w:pPr>
        <w:pStyle w:val="BodyText"/>
      </w:pPr>
      <w:r>
        <w:t xml:space="preserve">In</w:t>
      </w:r>
      <w:r>
        <w:t xml:space="preserve"> </w:t>
      </w:r>
      <w:r>
        <w:rPr>
          <w:bCs/>
          <w:b/>
        </w:rPr>
        <w:t xml:space="preserve">Vietnam Ho Chi Minh City Accountant</w:t>
      </w:r>
    </w:p>
    <w:p>
      <w:pPr>
        <w:pStyle w:val="BodyText"/>
      </w:pPr>
      <w:r>
        <w:t xml:space="preserve">The trust placed in financial reporting is fundamental to the functioning of</w:t>
      </w:r>
      <w:r>
        <w:t xml:space="preserve"> </w:t>
      </w:r>
      <w:r>
        <w:rPr>
          <w:bCs/>
          <w:b/>
        </w:rPr>
        <w:t xml:space="preserve">Vietnam Ho Chi Minh City Accountant directly influences investor confidence and economic stability in</w:t>
      </w:r>
      <w:r>
        <w:rPr>
          <w:bCs/>
          <w:b/>
        </w:rPr>
        <w:t xml:space="preserve"> </w:t>
      </w:r>
      <w:r>
        <w:rPr>
          <w:bCs/>
          <w:b/>
          <w:bCs/>
          <w:b/>
        </w:rPr>
        <w:t xml:space="preserve">Vietnam Ho Chi Minh City</w:t>
      </w:r>
    </w:p>
    <w:bookmarkEnd w:id="23"/>
    <w:bookmarkStart w:id="24" w:name="vi.-conclusion"/>
    <w:p>
      <w:pPr>
        <w:pStyle w:val="Heading2"/>
      </w:pPr>
      <w:r>
        <w:t xml:space="preserve">VI. Conclusion</w:t>
      </w:r>
    </w:p>
    <w:p>
      <w:pPr>
        <w:pStyle w:val="FirstParagraph"/>
      </w:pPr>
      <w:r>
        <w:t xml:space="preserve">In conclusion, the role of the</w:t>
      </w:r>
      <w:r>
        <w:t xml:space="preserve"> </w:t>
      </w:r>
      <w:r>
        <w:rPr>
          <w:bCs/>
          <w:b/>
        </w:rPr>
        <w:t xml:space="preserve">Accountant</w:t>
      </w:r>
      <w:r>
        <w:t xml:space="preserve">Vietnam Ho Chi Minh City Term Paper</w:t>
      </w:r>
    </w:p>
    <w:p>
      <w:pPr>
        <w:pStyle w:val="BodyText"/>
      </w:pPr>
      <w:r>
        <w:t xml:space="preserve">For professionals operating in</w:t>
      </w:r>
      <w:r>
        <w:t xml:space="preserve"> </w:t>
      </w:r>
      <w:r>
        <w:rPr>
          <w:bCs/>
          <w:b/>
        </w:rPr>
        <w:t xml:space="preserve">Vietnam Ho Chi Minh City Vietnam Ho Chi Minh City</w:t>
      </w:r>
    </w:p>
    <w:p>
      <w:pPr>
        <w:pStyle w:val="BodyText"/>
      </w:pPr>
      <w:r>
        <w:t xml:space="preserve">The future of finance in this region depends on the ability of accountants to bridge the gap between local practices and global expectations. By embracing change and focusing on value creation,</w:t>
      </w:r>
      <w:r>
        <w:t xml:space="preserve"> </w:t>
      </w:r>
      <w:r>
        <w:rPr>
          <w:bCs/>
          <w:b/>
        </w:rPr>
        <w:t xml:space="preserve">Accountants</w:t>
      </w:r>
      <w:r>
        <w:t xml:space="preserve"> </w:t>
      </w:r>
      <w:r>
        <w:t xml:space="preserve">will continue to play a vital role in sustaining the economic growth of</w:t>
      </w:r>
      <w:r>
        <w:t xml:space="preserve"> </w:t>
      </w:r>
      <w:r>
        <w:rPr>
          <w:bCs/>
          <w:b/>
        </w:rPr>
        <w:t xml:space="preserve">Vietnam Ho Chi Minh City</w:t>
      </w:r>
    </w:p>
    <w:p>
      <w:pPr>
        <w:pStyle w:val="BodyText"/>
      </w:pPr>
      <w:r>
        <w:rPr>
          <w:iCs/>
          <w:i/>
        </w:rPr>
        <w:t xml:space="preserve">This document serves as a comprehensive overview for academic purposes, illustrating the critical intersection of accounting practices within the specific socio-economic context of Vietnam Ho Chi Minh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Accountant in Vietnam Ho Chi Minh City</dc:title>
  <dc:creator/>
  <dc:language>en</dc:language>
  <cp:keywords/>
  <dcterms:created xsi:type="dcterms:W3CDTF">2026-07-29T19:51:48Z</dcterms:created>
  <dcterms:modified xsi:type="dcterms:W3CDTF">2026-07-29T19:51:48Z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