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Term</w:t>
      </w:r>
      <w:r>
        <w:t xml:space="preserve"> </w:t>
      </w:r>
      <w:r>
        <w:t xml:space="preserve">Paper</w:t>
      </w:r>
      <w:r>
        <w:t xml:space="preserve"> </w:t>
      </w:r>
      <w:r>
        <w:t xml:space="preserve">Analysis</w:t>
      </w:r>
    </w:p>
    <w:bookmarkStart w:id="29" w:name="X97e61810648645317c905af71fb50661e49938d"/>
    <w:p>
      <w:pPr>
        <w:pStyle w:val="Heading1"/>
      </w:pPr>
      <w:r>
        <w:t xml:space="preserve">The Strategic Role of the Actor in China Guangzhou: A Term Paper Analysis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International Business and Cultural Studies</w:t>
      </w:r>
    </w:p>
    <w:bookmarkStart w:id="20" w:name="i.-introduction"/>
    <w:p>
      <w:pPr>
        <w:pStyle w:val="Heading2"/>
      </w:pPr>
      <w:r>
        <w:t xml:space="preserve">I. Introduction</w:t>
      </w:r>
    </w:p>
    <w:p>
      <w:pPr>
        <w:pStyle w:val="FirstParagraph"/>
      </w:pPr>
      <w:r>
        <w:t xml:space="preserve">In the complex tapestry of global commerce and cultural exchange, few entities are as pivotal or misunderstood as the</w:t>
      </w:r>
      <w:r>
        <w:t xml:space="preserve"> </w:t>
      </w:r>
      <w:r>
        <w:rPr>
          <w:bCs/>
          <w:b/>
        </w:rPr>
        <w:t xml:space="preserve">Actor</w:t>
      </w:r>
      <w:r>
        <w:t xml:space="preserve">. In academic and professional discourse, an "actor" is not merely a performer on a stage but any individual or entity that plays a role in influencing outcomes within a specific system. When examining the dynamic economic landscape of</w:t>
      </w:r>
      <w:r>
        <w:t xml:space="preserve"> </w:t>
      </w:r>
      <w:r>
        <w:rPr>
          <w:bCs/>
          <w:b/>
        </w:rPr>
        <w:t xml:space="preserve">China Guangzhou</w:t>
      </w:r>
      <w:r>
        <w:t xml:space="preserve">, one must recognize that every stakeholder—from local artisans to multinational corporate executives—functions as an actor within this vibrant ecosystem. This term paper explores the multifaceted role of the Actor in China Guangzhou, analyzing how their actions shape trade policies, cultural dissemination, and economic innovation. By defining the characteristics of these actors and situating them within the unique geopolitical context of Guangzhou, we can better understand how localized agency drives macroeconomic trends in Southern China.</w:t>
      </w:r>
    </w:p>
    <w:bookmarkEnd w:id="20"/>
    <w:bookmarkStart w:id="21" w:name="X636197c6977d29de70f0be94bda4868db254e32"/>
    <w:p>
      <w:pPr>
        <w:pStyle w:val="Heading2"/>
      </w:pPr>
      <w:r>
        <w:t xml:space="preserve">II. Theoretical Framework: Defining the Actor</w:t>
      </w:r>
    </w:p>
    <w:p>
      <w:pPr>
        <w:pStyle w:val="FirstParagraph"/>
      </w:pPr>
      <w:r>
        <w:t xml:space="preserve">To adequately address the subject matter, it is crucial first to establish a clear definition of what constitutes an</w:t>
      </w:r>
      <w:r>
        <w:t xml:space="preserve"> </w:t>
      </w:r>
      <w:r>
        <w:rPr>
          <w:bCs/>
          <w:b/>
        </w:rPr>
        <w:t xml:space="preserve">Actor</w:t>
      </w:r>
      <w:r>
        <w:t xml:space="preserve">. In sociological and economic theory, an actor is defined by their capacity for intentional action and their ability to affect change. In the context of this paper, we categorize actors into three primary groups: state-level actors (government bodies), market-level actors (businesses and traders), and societal-level actors (artists, influencers, and community leaders). Each group operates with distinct motivations yet contributes to a unified narrative of progress. The interaction between these diverse forms of agency creates a feedback loop that defines the operational reality of</w:t>
      </w:r>
      <w:r>
        <w:t xml:space="preserve"> </w:t>
      </w:r>
      <w:r>
        <w:rPr>
          <w:bCs/>
          <w:b/>
        </w:rPr>
        <w:t xml:space="preserve">China Guangzhou</w:t>
      </w:r>
      <w:r>
        <w:t xml:space="preserve">. Understanding this tripartite structure is essential for any analysis seeking to move beyond superficial observations of trade volumes and delve into the human mechanics behind economic success.</w:t>
      </w:r>
    </w:p>
    <w:bookmarkEnd w:id="21"/>
    <w:bookmarkStart w:id="22" w:name="X618d4c799ea5be7ae3a5c8cdb9a6f5821a0b499"/>
    <w:p>
      <w:pPr>
        <w:pStyle w:val="Heading2"/>
      </w:pPr>
      <w:r>
        <w:t xml:space="preserve">III. The Historical Context: Actor Agency in Guangzhou’s Evolution</w:t>
      </w:r>
    </w:p>
    <w:p>
      <w:pPr>
        <w:pStyle w:val="FirstParagraph"/>
      </w:pPr>
      <w:r>
        <w:t xml:space="preserve">The city of</w:t>
      </w:r>
      <w:r>
        <w:t xml:space="preserve"> </w:t>
      </w:r>
      <w:r>
        <w:rPr>
          <w:bCs/>
          <w:b/>
        </w:rPr>
        <w:t xml:space="preserve">China Guangzhou</w:t>
      </w:r>
      <w:r>
        <w:t xml:space="preserve">, historically known as Canton, has long served as a primary gateway between China and the rest of the world. Historically, the</w:t>
      </w:r>
      <w:r>
        <w:t xml:space="preserve"> </w:t>
      </w:r>
      <w:r>
        <w:rPr>
          <w:bCs/>
          <w:b/>
        </w:rPr>
        <w:t xml:space="preserve">Actor</w:t>
      </w:r>
      <w:r>
        <w:t xml:space="preserve"> </w:t>
      </w:r>
      <w:r>
        <w:t xml:space="preserve">here was often a merchant or diplomat navigating the restrictive Cohong system. However, in contemporary times, this role has evolved significantly. The actor is no longer just a passive conduit for goods but an active shaper of policy and culture. Following the economic reforms of 1978, Guangzhou emerged as one of China's first special economic zones in terms of foreign trade liberalization. The actors involved during this period were risk-takers who navigated bureaucratic hurdles to introduce new technologies and management styles into the region. Their agency laid the groundwork for Guangzhou’s transformation from a traditional port city into a modern metropolis, demonstrating that even within highly regulated systems, individual and corporate actors retain significant power to effect change.</w:t>
      </w:r>
    </w:p>
    <w:bookmarkEnd w:id="22"/>
    <w:bookmarkStart w:id="23" w:name="Xd984a3fc768193cd7ef9036f9485858d7435e00"/>
    <w:p>
      <w:pPr>
        <w:pStyle w:val="Heading2"/>
      </w:pPr>
      <w:r>
        <w:t xml:space="preserve">IV. Market-Level Actors: The Engine of Trade</w:t>
      </w:r>
    </w:p>
    <w:p>
      <w:pPr>
        <w:pStyle w:val="FirstParagraph"/>
      </w:pPr>
      <w:r>
        <w:t xml:space="preserve">The most visible category of</w:t>
      </w:r>
      <w:r>
        <w:t xml:space="preserve"> </w:t>
      </w:r>
      <w:r>
        <w:rPr>
          <w:bCs/>
          <w:b/>
        </w:rPr>
        <w:t xml:space="preserve">Actor</w:t>
      </w:r>
      <w:r>
        <w:t xml:space="preserve"> </w:t>
      </w:r>
      <w:r>
        <w:t xml:space="preserve">in</w:t>
      </w:r>
      <w:r>
        <w:t xml:space="preserve"> </w:t>
      </w:r>
      <w:r>
        <w:rPr>
          <w:bCs/>
          <w:b/>
        </w:rPr>
        <w:t xml:space="preserve">China Guangzhou</w:t>
      </w:r>
    </w:p>
    <w:bookmarkEnd w:id="23"/>
    <w:bookmarkStart w:id="24" w:name="X2b563ea1df81bfe27977a309d3bfceef0beb047"/>
    <w:p>
      <w:pPr>
        <w:pStyle w:val="Heading2"/>
      </w:pPr>
      <w:r>
        <w:t xml:space="preserve">V. State-Level Actors: Governance and Strategic Direction</w:t>
      </w:r>
    </w:p>
    <w:p>
      <w:pPr>
        <w:pStyle w:val="FirstParagraph"/>
      </w:pPr>
      <w:r>
        <w:t xml:space="preserve">Negotiating with market forces is the role of state-level</w:t>
      </w:r>
      <w:r>
        <w:t xml:space="preserve"> </w:t>
      </w:r>
      <w:r>
        <w:rPr>
          <w:bCs/>
          <w:b/>
        </w:rPr>
        <w:t xml:space="preserve">Actor</w:t>
      </w:r>
      <w:r>
        <w:t xml:space="preserve">s within</w:t>
      </w:r>
      <w:r>
        <w:t xml:space="preserve"> </w:t>
      </w:r>
      <w:r>
        <w:rPr>
          <w:bCs/>
          <w:b/>
        </w:rPr>
        <w:t xml:space="preserve">China Guangzhou</w:t>
      </w:r>
      <w:r>
        <w:t xml:space="preserve">. These include municipal government bodies, regulatory agencies, and policy makers who operate under the broader framework of national strategies such as the Greater Bay Area initiative. The primary function of these actors is to create an enabling environment for business while ensuring social stability and compliance with national laws. In recent years, state-level actors in Guangzhou have focused heavily on digital infrastructure development, green energy transition, and intellectual property protection. By investing in high-speed rail links and expanding the international airport capacity, these actors reduce transaction costs for private entities. Furthermore, they act as mediators between local interests and central government directives ensuring that Guangzhou remains aligned with national goals while retaining its unique regional characteristics. This collaborative governance model exemplifies how state actors facilitate rather than stifle market dynamics.</w:t>
      </w:r>
    </w:p>
    <w:bookmarkEnd w:id="24"/>
    <w:bookmarkStart w:id="25" w:name="X72c9098682f8dd7bc5071c4c72ee449ca10f3d2"/>
    <w:p>
      <w:pPr>
        <w:pStyle w:val="Heading2"/>
      </w:pPr>
      <w:r>
        <w:t xml:space="preserve">VI. Societal-Level Actors: Culture and Soft Power</w:t>
      </w:r>
    </w:p>
    <w:p>
      <w:pPr>
        <w:pStyle w:val="FirstParagraph"/>
      </w:pPr>
      <w:r>
        <w:t xml:space="preserve">Beyond economics, the</w:t>
      </w:r>
      <w:r>
        <w:t xml:space="preserve"> </w:t>
      </w:r>
      <w:r>
        <w:rPr>
          <w:bCs/>
          <w:b/>
        </w:rPr>
        <w:t xml:space="preserve">Actor</w:t>
      </w:r>
      <w:r>
        <w:t xml:space="preserve"> </w:t>
      </w:r>
      <w:r>
        <w:t xml:space="preserve">in</w:t>
      </w:r>
      <w:r>
        <w:t xml:space="preserve"> </w:t>
      </w:r>
      <w:r>
        <w:rPr>
          <w:bCs/>
          <w:b/>
        </w:rPr>
        <w:t xml:space="preserve">China Guangzhou</w:t>
      </w:r>
    </w:p>
    <w:bookmarkEnd w:id="25"/>
    <w:bookmarkStart w:id="26" w:name="vii.-challenges-and-future-prospects"/>
    <w:p>
      <w:pPr>
        <w:pStyle w:val="Heading2"/>
      </w:pPr>
      <w:r>
        <w:t xml:space="preserve">VII. Challenges and Future Prospects</w:t>
      </w:r>
    </w:p>
    <w:p>
      <w:pPr>
        <w:pStyle w:val="FirstParagraph"/>
      </w:pPr>
      <w:r>
        <w:t xml:space="preserve">Despite its successes, the ecosystem of</w:t>
      </w:r>
      <w:r>
        <w:t xml:space="preserve"> </w:t>
      </w:r>
      <w:r>
        <w:rPr>
          <w:bCs/>
          <w:b/>
        </w:rPr>
        <w:t xml:space="preserve">Actor</w:t>
      </w:r>
      <w:r>
        <w:t xml:space="preserve">s in</w:t>
      </w:r>
      <w:r>
        <w:t xml:space="preserve"> </w:t>
      </w:r>
      <w:r>
        <w:rPr>
          <w:bCs/>
          <w:b/>
        </w:rPr>
        <w:t xml:space="preserve">China Guangzhou</w:t>
      </w:r>
    </w:p>
    <w:bookmarkEnd w:id="26"/>
    <w:bookmarkStart w:id="27" w:name="viii.-conclusion"/>
    <w:p>
      <w:pPr>
        <w:pStyle w:val="Heading2"/>
      </w:pPr>
      <w:r>
        <w:t xml:space="preserve">VIII. Conclusion</w:t>
      </w:r>
    </w:p>
    <w:p>
      <w:pPr>
        <w:pStyle w:val="FirstParagraph"/>
      </w:pPr>
      <w:r>
        <w:t xml:space="preserve">In conclusion, the concept of the</w:t>
      </w:r>
      <w:r>
        <w:t xml:space="preserve"> </w:t>
      </w:r>
      <w:r>
        <w:rPr>
          <w:bCs/>
          <w:b/>
        </w:rPr>
        <w:t xml:space="preserve">Actor</w:t>
      </w:r>
      <w:r>
        <w:t xml:space="preserve"> </w:t>
      </w:r>
      <w:r>
        <w:t xml:space="preserve">is central to understanding the dynamism and resilience of</w:t>
      </w:r>
      <w:r>
        <w:t xml:space="preserve"> </w:t>
      </w:r>
      <w:r>
        <w:rPr>
          <w:bCs/>
          <w:b/>
        </w:rPr>
        <w:t xml:space="preserve">China Guangzhou</w:t>
      </w:r>
      <w:r>
        <w:t xml:space="preserve">. Whether through entrepreneurial risk-taking bureaucratic innovation or cultural expression every action taken within this city contributes to its broader economic and social trajectory. By recognizing the agency inherent in these diverse stakeholders we gain a deeper appreciation for how localized decisions ripple outward impacting global markets and international relations alike. As Guangzhou continues to evolve amidst changing geopolitical landscapes its</w:t>
      </w:r>
      <w:r>
        <w:t xml:space="preserve"> </w:t>
      </w:r>
      <w:r>
        <w:rPr>
          <w:bCs/>
          <w:b/>
        </w:rPr>
        <w:t xml:space="preserve">Actor</w:t>
      </w:r>
      <w:r>
        <w:t xml:space="preserve">s remain pivotal figures driving progress adaptation and connectivity in an increasingly interconnected world.</w:t>
      </w:r>
    </w:p>
    <w:bookmarkEnd w:id="27"/>
    <w:bookmarkStart w:id="28" w:name="ix.-references"/>
    <w:p>
      <w:pPr>
        <w:pStyle w:val="Heading2"/>
      </w:pPr>
      <w:r>
        <w:t xml:space="preserve">IX. References</w:t>
      </w:r>
    </w:p>
    <w:p>
      <w:pPr>
        <w:pStyle w:val="FirstParagraph"/>
      </w:pPr>
      <w:r>
        <w:t xml:space="preserve">[1] Smith, J., &amp; Lee, H. (2020). *The Role of SMEs in Southern China’s Export Economy*. Journal of Asian Economics.</w:t>
      </w:r>
    </w:p>
    <w:p>
      <w:pPr>
        <w:pStyle w:val="BodyText"/>
      </w:pPr>
      <w:r>
        <w:t xml:space="preserve">[2] Zhang, W. (2019). *Governance and Development in the Greater Bay Area*. Beijing University Press.</w:t>
      </w:r>
    </w:p>
    <w:p>
      <w:pPr>
        <w:pStyle w:val="BodyText"/>
      </w:pPr>
      <w:r>
        <w:t xml:space="preserve">[3] Chen, L. (2021). *Cultural Diplomacy and Soft Power in Modern China*. Shanghai Review of International Relations.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Actor in China Guangzhou: A Term Paper Analysis</dc:title>
  <dc:creator/>
  <dc:language>en</dc:language>
  <cp:keywords/>
  <dcterms:created xsi:type="dcterms:W3CDTF">2026-07-29T06:11:46Z</dcterms:created>
  <dcterms:modified xsi:type="dcterms:W3CDTF">2026-07-29T06:11:46Z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