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Afghanistan</w:t>
      </w:r>
      <w:r>
        <w:t xml:space="preserve"> </w:t>
      </w:r>
      <w:r>
        <w:t xml:space="preserve">Kabul</w:t>
      </w:r>
    </w:p>
    <w:bookmarkStart w:id="20" w:name="X8a045c9a4f699e9c0c1dc15eb2a96d93c2aa204"/>
    <w:p>
      <w:pPr>
        <w:pStyle w:val="Heading1"/>
      </w:pPr>
      <w:r>
        <w:t xml:space="preserve">The Role and Responsibility of the Architect in Afghanistan Kabul</w:t>
      </w:r>
    </w:p>
    <w:p>
      <w:pPr>
        <w:pStyle w:val="FirstParagraph"/>
      </w:pPr>
      <w:r>
        <w:br/>
      </w:r>
      <w:r>
        <w:br/>
      </w:r>
    </w:p>
    <w:p>
      <w:pPr>
        <w:pStyle w:val="BodyText"/>
      </w:pPr>
      <w:r>
        <w:rPr>
          <w:bCs/>
          <w:b/>
        </w:rPr>
        <w:t xml:space="preserve">A Term Paper Submitted in Partial Fulfillment of Academic Requirements</w:t>
      </w:r>
    </w:p>
    <w:p>
      <w:pPr>
        <w:pStyle w:val="BodyText"/>
      </w:pPr>
      <w:r>
        <w:rPr>
          <w:bCs/>
          <w:b/>
        </w:rPr>
        <w:t xml:space="preserve">Focus: Urban Resilience, Cultural Identity, and Sustainable Reconstruction in Afghanistan Kabul</w:t>
      </w:r>
    </w:p>
    <w:bookmarkEnd w:id="20"/>
    <w:bookmarkStart w:id="21" w:name="i.-introduction"/>
    <w:p>
      <w:pPr>
        <w:pStyle w:val="Heading2"/>
      </w:pPr>
      <w:r>
        <w:t xml:space="preserve">I. Introduction</w:t>
      </w:r>
    </w:p>
    <w:p>
      <w:pPr>
        <w:pStyle w:val="FirstParagraph"/>
      </w:pPr>
      <w:r>
        <w:t xml:space="preserve">The city of Afghanistan Kabul stands as a complex palimpsest of history, conflict, and resilience. For decades, the capital has endured significant infrastructural decay due to prolonged geopolitical instability, yet it remains a vibrant hub of cultural heritage and human endurance. In this context, the figure of the Architect is not merely a designer of structures but a critical agent in societal reconstruction. This term paper explores the multifaceted role of the Architect within Afghanistan Kabul, examining how professional design practices can address urban challenges while preserving national identity. The intersection of modern architectural standards with traditional Afghan aesthetics creates a unique dialogue that defines contemporary development efforts in the region.</w:t>
      </w:r>
    </w:p>
    <w:p>
      <w:pPr>
        <w:pStyle w:val="BodyText"/>
      </w:pPr>
      <w:r>
        <w:t xml:space="preserve">Understanding the specific needs of Afghanistan Kabul requires an acknowledgment of its physical and social landscape. The city is characterized by rapid, often unplanned urbanization, insufficient infrastructure, and a pressing need for resilient housing. Consequently, the responsibilities assigned to any professional Architect operating in this environment are profound. It is not enough to simply create aesthetically pleasing forms; the Architect must serve as a problem-solver who navigates regulatory hurdles, environmental constraints, and cultural expectations. This document argues that the effective practice of architecture in Afghanistan Kabul demands a holistic approach that integrates seismic safety, resource efficiency, and community engagement.</w:t>
      </w:r>
    </w:p>
    <w:bookmarkEnd w:id="21"/>
    <w:bookmarkStart w:id="22" w:name="X48dcd71f70ead2f700700d6fe5624dc5009bda0"/>
    <w:p>
      <w:pPr>
        <w:pStyle w:val="Heading2"/>
      </w:pPr>
      <w:r>
        <w:t xml:space="preserve">II. Historical Context and Cultural Identity</w:t>
      </w:r>
    </w:p>
    <w:p>
      <w:pPr>
        <w:pStyle w:val="FirstParagraph"/>
      </w:pPr>
      <w:r>
        <w:t xml:space="preserve">To design effectively in Afghanistan Kabul, one must first understand the historical architectural lineage of the region. Traditional Afghan architecture is deeply rooted in local materials such as mud-brick (khesht), stone, and timber, utilizing passive cooling systems that respond to the arid continental climate. The layout of historic neighborhoods reflects a strong sense of community privacy and social hierarchy. However, modernization efforts in previous decades often introduced concrete-heavy structures that ignored these environmental adaptations.</w:t>
      </w:r>
    </w:p>
    <w:p>
      <w:pPr>
        <w:pStyle w:val="BodyText"/>
      </w:pPr>
      <w:r>
        <w:t xml:space="preserve">The contemporary Architect in Afghanistan Kabul faces the challenge of bridging this gap. There is a growing movement among professionals to revitalize traditional techniques while incorporating modern engineering standards. This involves reinterpreting elements such as courtyards, wind catchers, and intricate geometric patterns into functional modern designs. By doing so, the Architect contributes to a sense of continuity and identity for the citizens of Afghanistan Kabul, ensuring that new developments do not erase the cultural memory embedded in the urban fabric. The preservation of heritage sites is also a primary concern for many Architects working in collaboration with international conservation bodies.</w:t>
      </w:r>
    </w:p>
    <w:bookmarkEnd w:id="22"/>
    <w:bookmarkStart w:id="23" w:name="X068a666c466c5baaf7f9dae1ce21c33e2b8d9ff"/>
    <w:p>
      <w:pPr>
        <w:pStyle w:val="Heading2"/>
      </w:pPr>
      <w:r>
        <w:t xml:space="preserve">III. Structural Integrity and Seismic Resilience</w:t>
      </w:r>
    </w:p>
    <w:p>
      <w:pPr>
        <w:pStyle w:val="FirstParagraph"/>
      </w:pPr>
      <w:r>
        <w:t xml:space="preserve">Geographically, Afghanistan Kabul is situated in a highly active seismic zone, making structural integrity the paramount concern for any construction project. The role of the Architect here extends beyond aesthetics to life safety. In many regions of Afghanistan Kabul, building codes have historically been inconsistently enforced or outdated. Therefore, the Architect must take on an expanded role as a technical advisor and advocate for strict adherence to seismic-resistant design principles.</w:t>
      </w:r>
    </w:p>
    <w:p>
      <w:pPr>
        <w:pStyle w:val="BodyText"/>
      </w:pPr>
      <w:r>
        <w:t xml:space="preserve">This involves collaborating closely with structural engineers to ensure that buildings can withstand significant tremors. For residential projects in less wealthy districts of Afghanistan Kabul, this often means promoting low-cost but high-performance solutions, such as reinforced mud-brick walls or lightweight timber frames. In commercial and high-rise developments in central Kabul, the Architect must specify steel and concrete reinforcements that meet international standards while managing costs for developers who may lack access to advanced materials. The failure of any structure in this context has devastating human consequences; thus, the ethical responsibility of the Architect is absolute.</w:t>
      </w:r>
    </w:p>
    <w:bookmarkEnd w:id="23"/>
    <w:bookmarkStart w:id="24" w:name="X00af8192387631cda91f38b9dba433a66145de8"/>
    <w:p>
      <w:pPr>
        <w:pStyle w:val="Heading2"/>
      </w:pPr>
      <w:r>
        <w:t xml:space="preserve">IV. Sustainability and Environmental Adaptation</w:t>
      </w:r>
    </w:p>
    <w:p>
      <w:pPr>
        <w:pStyle w:val="FirstParagraph"/>
      </w:pPr>
      <w:r>
        <w:t xml:space="preserve">The environmental challenges facing Afghanistan Kabul include water scarcity, air pollution, and waste management issues. The modern Architect plays a crucial role in mitigating these impacts through sustainable design strategies. Given the limited resources available to much of the population in Afghanistan Kabul, sustainability is not just an ideal but a necessity for long-term habitability.</w:t>
      </w:r>
    </w:p>
    <w:p>
      <w:pPr>
        <w:pStyle w:val="BodyText"/>
      </w:pPr>
      <w:r>
        <w:t xml:space="preserve">Architects are increasingly incorporating passive design strategies that reduce reliance on electricity and external heating sources. This includes orienting buildings to maximize natural light and ventilation, thereby reducing energy consumption. Additionally, the integration of renewable energy systems, such as solar panels, is becoming more prevalent in Afghanistan Kabul due to frequent power outages. The Architect must design structures that accommodate these technologies from the outset. Furthermore, sustainable water management systems are critical; Architects are designing rainwater harvesting mechanisms and greywater recycling systems tailored to the dry climate of Afghanistan Kabul.</w:t>
      </w:r>
    </w:p>
    <w:bookmarkEnd w:id="24"/>
    <w:bookmarkStart w:id="25" w:name="X29f69fb080661c5a1d7570d8cbe157b77256b39"/>
    <w:p>
      <w:pPr>
        <w:pStyle w:val="Heading2"/>
      </w:pPr>
      <w:r>
        <w:t xml:space="preserve">V. Social Responsibility and Community Engagement</w:t>
      </w:r>
    </w:p>
    <w:p>
      <w:pPr>
        <w:pStyle w:val="FirstParagraph"/>
      </w:pPr>
      <w:r>
        <w:t xml:space="preserve">Beyond technical competencies, the Architect in Afghanistan Kabul serves a vital social function. Urban planning in recent years has often been top-down, leading to developments that do not reflect the actual needs of the residents. A participatory approach is increasingly recognized as essential for successful urban regeneration projects. The Architect acts as a mediator between government entities, private investors, and local communities.</w:t>
      </w:r>
    </w:p>
    <w:p>
      <w:pPr>
        <w:pStyle w:val="BodyText"/>
      </w:pPr>
      <w:r>
        <w:t xml:space="preserve">This involves conducting thorough site analyses that include social surveys to understand how residents use public spaces. In Afghanistan Kabul, where community bonds are strong but often strained by displacement and poverty, the design of public spaces can foster social cohesion. The Architect must create inclusive environments that provide safe recreational areas for youth and functional markets for local businesses. By engaging with the community during the design phase, the Architect ensures that projects in Afghanistan Kabul are not only structurally sound but also socially accepted and utilized.</w:t>
      </w:r>
    </w:p>
    <w:bookmarkEnd w:id="25"/>
    <w:bookmarkStart w:id="26" w:name="vi.-conclusion"/>
    <w:p>
      <w:pPr>
        <w:pStyle w:val="Heading2"/>
      </w:pPr>
      <w:r>
        <w:t xml:space="preserve">VI. Conclusion</w:t>
      </w:r>
    </w:p>
    <w:p>
      <w:pPr>
        <w:pStyle w:val="FirstParagraph"/>
      </w:pPr>
      <w:r>
        <w:t xml:space="preserve">In conclusion, the role of the Architect in Afghanistan Kabul is far more complex than traditional architectural practice suggests. It is a discipline that requires a synthesis of engineering precision, cultural sensitivity, environmental stewardship, and social advocacy. The challenges facing Afghanistan Kabul—seismic risk, infrastructure deficit, and rapid urbanization—demand an innovative yet grounded approach to design.</w:t>
      </w:r>
    </w:p>
    <w:p>
      <w:pPr>
        <w:pStyle w:val="BodyText"/>
      </w:pPr>
      <w:r>
        <w:t xml:space="preserve">As Afghanistan Kabul continues to evolve on the global stage, the professionals designated as Architect will play a pivotal role in shaping its physical reality. By honoring traditional wisdom while embracing modern technology, they can contribute to a built environment that is resilient, sustainable, and deeply connected to the cultural identity of its people. The future development of Afghanistan Kabul depends not only on political stability but also on the dedication and expertise of those who envision and build its cities. Therefore, investing in architectural education and professional standards is an investment in the long-term recovery and prosperity of Afghanistan Kabul.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Architect in Afghanistan Kabul</dc:title>
  <dc:creator/>
  <dc:language>en</dc:language>
  <cp:keywords/>
  <dcterms:created xsi:type="dcterms:W3CDTF">2026-07-29T06:33:46Z</dcterms:created>
  <dcterms:modified xsi:type="dcterms:W3CDTF">2026-07-29T06:33:46Z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