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Sydney</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Advanced Construction Management and Design Theory</w:t>
      </w:r>
    </w:p>
    <w:bookmarkStart w:id="27" w:name="Xb72c71730dabcf8414b7046f504cea24cb1d971"/>
    <w:p>
      <w:pPr>
        <w:pStyle w:val="Heading1"/>
      </w:pPr>
      <w:r>
        <w:t xml:space="preserve">The Role and Evolution of the Architect in Australia, Sydney: Bridging Heritage, Sustainability, and Urban Density</w:t>
      </w:r>
    </w:p>
    <w:bookmarkStart w:id="20" w:name="introduction"/>
    <w:p>
      <w:pPr>
        <w:pStyle w:val="Heading2"/>
      </w:pPr>
      <w:r>
        <w:t xml:space="preserve">Introduction</w:t>
      </w:r>
    </w:p>
    <w:p>
      <w:pPr>
        <w:pStyle w:val="FirstParagraph"/>
      </w:pPr>
      <w:r>
        <w:t xml:space="preserve">The profession of the architect has undergone a profound transformation over the last century. However, nowhere is this transformation more critical than in Australia’s most populous city. This term paper explores the multifaceted role of an Architect within the specific geographic, cultural, and regulatory context of Australia Sydney. As a hub for rapid urbanization and intense environmental scrutiny, Sydney presents unique challenges that demand a redefinition of architectural practice. The modern Architect in this region is no longer merely a designer of aesthetics but is increasingly required to be an ecological steward, a community advocate, and a navigator of complex statutory frameworks.</w:t>
      </w:r>
    </w:p>
    <w:bookmarkEnd w:id="20"/>
    <w:bookmarkStart w:id="21" w:name="X34593856d5d4218e95da1c0cbc98f28b7cb6f5e"/>
    <w:p>
      <w:pPr>
        <w:pStyle w:val="Heading2"/>
      </w:pPr>
      <w:r>
        <w:t xml:space="preserve">The Regulatory Landscape: Navigating Planning Controls</w:t>
      </w:r>
    </w:p>
    <w:p>
      <w:pPr>
        <w:pStyle w:val="FirstParagraph"/>
      </w:pPr>
      <w:r>
        <w:t xml:space="preserve">To understand the contemporary practice, one must first appreciate the regulatory environment. In Australia Sydney, architects operate under a stringent local government framework governed by State Environmental Planning Policies (SEPPs) and Local Environmental Plans (LEPs). Unlike other jurisdictions, Sydney’s architectural landscape is heavily influenced by heritage conservation laws due to its colonial history. An Architect working in this area must possess intricate knowledge of the NSW Planning System. This involves negotiating with council planners to ensure that new developments respect height restrictions, floor space ratios, and shadow diagrams while still achieving commercial viability for clients.</w:t>
      </w:r>
    </w:p>
    <w:p>
      <w:pPr>
        <w:pStyle w:val="BodyText"/>
      </w:pPr>
      <w:r>
        <w:t xml:space="preserve">The complexity of these regulations means that an Architect today spends a significant portion of their time not just drawing, but interpreting code. The ability to translate abstract legislative requirements into tangible building solutions is a core competency. Failure to navigate these waters effectively in Australia Sydney can lead to stalled projects or costly redesigns, highlighting the legalistic dimension of the modern Architect’s role.</w:t>
      </w:r>
    </w:p>
    <w:bookmarkEnd w:id="21"/>
    <w:bookmarkStart w:id="22" w:name="X3356f13f785f7db3a38c93980fbd94348d669ec"/>
    <w:p>
      <w:pPr>
        <w:pStyle w:val="Heading2"/>
      </w:pPr>
      <w:r>
        <w:t xml:space="preserve">Sustainability and Environmental Responsiveness</w:t>
      </w:r>
    </w:p>
    <w:p>
      <w:pPr>
        <w:pStyle w:val="FirstParagraph"/>
      </w:pPr>
      <w:r>
        <w:t xml:space="preserve">The most pressing challenge facing an Architect in Australia Sydney is climate change. With rising temperatures and increased frequency of extreme weather events, sustainability is no longer optional; it is a mandate. The concept of "Green Star" ratings by the Green Building Council of Australia has set new benchmarks for what constitutes responsible design. An Architect must now integrate passive design principles that leverage the local microclimates. For instance, designing facades that maximize natural light while minimizing solar heat gain is crucial in Sydney’s hot summers.</w:t>
      </w:r>
    </w:p>
    <w:p>
      <w:pPr>
        <w:pStyle w:val="BodyText"/>
      </w:pPr>
      <w:r>
        <w:t xml:space="preserve">Furthermore, water conservation is a critical concern given occasional droughts in the region. The modern Architect must specify rainwater harvesting systems and greywater recycling solutions as standard practice rather than luxury add-ons. The integration of living walls and rooftop gardens has also become prominent in Australia Sydney skyline developments, serving both to reduce urban heat island effects and to provide biodiversity corridors for local wildlife. Thus, the Architect acts as an environmental engineer, ensuring that buildings contribute positively to the ecosystem rather than depleting it.</w:t>
      </w:r>
    </w:p>
    <w:bookmarkEnd w:id="22"/>
    <w:bookmarkStart w:id="23" w:name="heritage-integration-and-urban-density"/>
    <w:p>
      <w:pPr>
        <w:pStyle w:val="Heading2"/>
      </w:pPr>
      <w:r>
        <w:t xml:space="preserve">Heritage Integration and Urban Density</w:t>
      </w:r>
    </w:p>
    <w:p>
      <w:pPr>
        <w:pStyle w:val="FirstParagraph"/>
      </w:pPr>
      <w:r>
        <w:t xml:space="preserve">Sydney is a city of contrasts, where gleaming skyscrapers in the Central Business District stand adjacent to heritage-listed sandstone warehouses. For an Architect working in this context, the ability to mediate between old and new is paramount. Adaptive reuse projects are increasingly common, requiring sensitivity to historical materials and craftsmanship while introducing contemporary functionality. This duality defines much of the architectural discourse in Australia Sydney.</w:t>
      </w:r>
    </w:p>
    <w:p>
      <w:pPr>
        <w:pStyle w:val="BodyText"/>
      </w:pPr>
      <w:r>
        <w:t xml:space="preserve">Moreover, population growth has led to unprecedented urban density. High-rise residential towers have reshaped the horizon line of suburbs like Parramatta and North Sydney. An Architect must balance the demand for high-density living with the preservation of solar access and wind tunnels for neighboring properties. The "right to light" issue is particularly contentious in Australia Sydney, often leading to legal disputes between developers and residents. Consequently, architects must employ sophisticated 3D modeling tools to predict shadow impacts accurately, ensuring that new developments do not inadvertently create oppressive urban canyons.</w:t>
      </w:r>
    </w:p>
    <w:bookmarkEnd w:id="23"/>
    <w:bookmarkStart w:id="24" w:name="social-equity-and-community-engagement"/>
    <w:p>
      <w:pPr>
        <w:pStyle w:val="Heading2"/>
      </w:pPr>
      <w:r>
        <w:t xml:space="preserve">Social Equity and Community Engagement</w:t>
      </w:r>
    </w:p>
    <w:p>
      <w:pPr>
        <w:pStyle w:val="FirstParagraph"/>
      </w:pPr>
      <w:r>
        <w:t xml:space="preserve">Beyond technical and environmental considerations, the social role of an Architect is expanding. In Australia Sydney, there is a growing awareness regarding housing affordability and social equity. Architects are increasingly called upon to design inclusive spaces that cater to diverse demographics, including indigenous communities. This involves engaging with local stakeholders from the conceptual stage onwards—a process known as participatory design.</w:t>
      </w:r>
    </w:p>
    <w:p>
      <w:pPr>
        <w:pStyle w:val="BodyText"/>
      </w:pPr>
      <w:r>
        <w:t xml:space="preserve">For example, public housing projects in various Sydney suburbs have required Architects to create spaces that foster community interaction and safety. The layout of common areas, the choice of durable materials that withstand heavy use, and the inclusion of flexible spaces for cultural events are all decisions made with social outcomes in mind. The Architect serves as a bridge between private development interests and public welfare, advocating for designs that enhance quality of life rather than merely maximizing profit margins.</w:t>
      </w:r>
    </w:p>
    <w:bookmarkEnd w:id="24"/>
    <w:bookmarkStart w:id="25" w:name="X8808769e44f8bf2159a02437351a4c20ae6d7b9"/>
    <w:p>
      <w:pPr>
        <w:pStyle w:val="Heading2"/>
      </w:pPr>
      <w:r>
        <w:t xml:space="preserve">Technological Integration: BIM and Digital Twins</w:t>
      </w:r>
    </w:p>
    <w:p>
      <w:pPr>
        <w:pStyle w:val="FirstParagraph"/>
      </w:pPr>
      <w:r>
        <w:t xml:space="preserve">The digital revolution has also reshaped the practice. Building Information Modeling (BIM) is now standard in major Australian construction projects. In Australia Sydney, where projects are often large-scale and complex, BIM allows for better collaboration among engineers, builders, and architects. It reduces errors and clashes in construction documents before ground is broken. The adoption of digital twins—virtual replicas of physical buildings—enables long-term facility management insights. An Architect who ignores these technologies risks obsolescence in a competitive market like Sydney.</w:t>
      </w:r>
    </w:p>
    <w:bookmarkEnd w:id="25"/>
    <w:bookmarkStart w:id="26" w:name="conclusion"/>
    <w:p>
      <w:pPr>
        <w:pStyle w:val="Heading2"/>
      </w:pPr>
      <w:r>
        <w:t xml:space="preserve">Conclusion</w:t>
      </w:r>
    </w:p>
    <w:p>
      <w:pPr>
        <w:pStyle w:val="FirstParagraph"/>
      </w:pPr>
      <w:r>
        <w:t xml:space="preserve">In conclusion, the role of an Architect in Australia Sydney is far more complex than traditional definitions suggest. It requires a synthesis of artistic vision, technical precision, legal acumen, and environmental ethics. The challenges posed by heritage conservation, climate urgency, dense urbanization, and social equity demand a holistic approach to design. As the city continues to grow and evolve, the Architect remains central to shaping its future physical form. They are not just creators of buildings but custodians of the urban fabric in Australia Sydney. To succeed in this field requires continuous learning, adaptability, and a deep commitment to creating spaces that are sustainable, inclusive, and enduring.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Australia, Sydney</dc:title>
  <dc:creator/>
  <dc:language>en</dc:language>
  <cp:keywords/>
  <dcterms:created xsi:type="dcterms:W3CDTF">2026-07-29T12:19:52Z</dcterms:created>
  <dcterms:modified xsi:type="dcterms:W3CDTF">2026-07-29T12:19:52Z</dcterms:modified>
</cp:coreProperties>
</file>

<file path=docProps/custom.xml><?xml version="1.0" encoding="utf-8"?>
<Properties xmlns="http://schemas.openxmlformats.org/officeDocument/2006/custom-properties" xmlns:vt="http://schemas.openxmlformats.org/officeDocument/2006/docPropsVTypes"/>
</file>