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Term</w:t>
      </w:r>
      <w:r>
        <w:t xml:space="preserve"> </w:t>
      </w:r>
      <w:r>
        <w:t xml:space="preserve">Paper</w:t>
      </w:r>
      <w:r>
        <w:t xml:space="preserve"> </w:t>
      </w:r>
      <w:r>
        <w:t xml:space="preserve">Analysis</w:t>
      </w:r>
    </w:p>
    <w:bookmarkStart w:id="20" w:name="Xae7caea110151595bb3d264989e1ddad53ee4c2"/>
    <w:p>
      <w:pPr>
        <w:pStyle w:val="Heading1"/>
      </w:pPr>
      <w:r>
        <w:t xml:space="preserve">A Term Paper on the Architect in Canada Toronto</w:t>
      </w:r>
    </w:p>
    <w:p>
      <w:pPr>
        <w:pStyle w:val="FirstParagraph"/>
      </w:pPr>
      <w:r>
        <w:rPr>
          <w:bCs/>
          <w:b/>
        </w:rPr>
        <w:t xml:space="preserve">Date:</w:t>
      </w:r>
      <w:r>
        <w:t xml:space="preserve"> </w:t>
      </w:r>
      <w:r>
        <w:t xml:space="preserve">May 24, 2024</w:t>
      </w:r>
      <w:r>
        <w:br/>
      </w:r>
      <w:r>
        <w:rPr>
          <w:bCs/>
          <w:b/>
        </w:rPr>
        <w:t xml:space="preserve">Degree Level:</w:t>
      </w:r>
      <w:r>
        <w:t xml:space="preserve"> </w:t>
      </w:r>
      <w:r>
        <w:t xml:space="preserve">Undergraduate Architecture Studies</w:t>
      </w:r>
      <w:r>
        <w:br/>
      </w:r>
      <w:r>
        <w:rPr>
          <w:bCs/>
          <w:b/>
        </w:rPr>
        <w:t xml:space="preserve">Institution:</w:t>
      </w:r>
      <w:r>
        <w:t xml:space="preserve"> </w:t>
      </w:r>
      <w:r>
        <w:t xml:space="preserve">Department of Built Environment, University of Toronto Area</w:t>
      </w:r>
    </w:p>
    <w:bookmarkEnd w:id="20"/>
    <w:bookmarkStart w:id="21" w:name="X79ec8a5c1bdf8a36e9851e14bb8b1908969ee46"/>
    <w:p>
      <w:pPr>
        <w:pStyle w:val="Heading1"/>
      </w:pPr>
      <w:r>
        <w:t xml:space="preserve">I. Introduction: The Contextual Imperative</w:t>
      </w:r>
    </w:p>
    <w:p>
      <w:pPr>
        <w:pStyle w:val="FirstParagraph"/>
      </w:pPr>
      <w:r>
        <w:t xml:space="preserve">The profession of architecture is never practiced in a vacuum; it is deeply rooted in the cultural, climatic, and regulatory fabric of its location. In Canada, the practice of architecture faces unique challenges ranging from extreme weather patterns to Indigenous land rights. However, no region within Canada presents as complex a dynamic for an</w:t>
      </w:r>
      <w:r>
        <w:t xml:space="preserve"> </w:t>
      </w:r>
      <w:r>
        <w:rPr>
          <w:bCs/>
          <w:b/>
        </w:rPr>
        <w:t xml:space="preserve">Architect</w:t>
      </w:r>
      <w:r>
        <w:t xml:space="preserve"> </w:t>
      </w:r>
      <w:r>
        <w:t xml:space="preserve">as the city of Toronto in</w:t>
      </w:r>
      <w:r>
        <w:t xml:space="preserve"> </w:t>
      </w:r>
      <w:r>
        <w:rPr>
          <w:bCs/>
          <w:b/>
        </w:rPr>
        <w:t xml:space="preserve">Canada Toronto</w:t>
      </w:r>
      <w:r>
        <w:t xml:space="preserve">. As one of the fastest-growing metropolitan areas in North America, Toronto serves as a microcosm for global urbanization trends while retaining distinct local characteristics. This term paper explores the multifaceted role of the modern architect within this specific jurisdiction, analyzing how they must balance aesthetic innovation with rigorous regulatory compliance, sustainability mandates, and social equity.</w:t>
      </w:r>
    </w:p>
    <w:bookmarkEnd w:id="21"/>
    <w:bookmarkStart w:id="24" w:name="X5ed0642bef79882767758c29f1c613424740474"/>
    <w:p>
      <w:pPr>
        <w:pStyle w:val="Heading1"/>
      </w:pPr>
      <w:r>
        <w:t xml:space="preserve">II. Regulatory Frameworks and Professional Standards</w:t>
      </w:r>
    </w:p>
    <w:bookmarkStart w:id="22" w:name="Xe2aaee165d4e6ee960c5fc590a04e4de9ec6fdd"/>
    <w:p>
      <w:pPr>
        <w:pStyle w:val="Heading3"/>
      </w:pPr>
      <w:r>
        <w:t xml:space="preserve">A. The Role of ACOA and Provincial Legislation</w:t>
      </w:r>
    </w:p>
    <w:p>
      <w:pPr>
        <w:pStyle w:val="FirstParagraph"/>
      </w:pPr>
      <w:r>
        <w:t xml:space="preserve">To understand the practice of architecture in this region, one must first address the legal framework governing it. In Ontario, where Toronto is located, the practice of architecture is regulated by the Architecture Conservancy Ontario (ACOAO). For any individual identifying as an architect in Canada Toronto to legally call themselves such and seal drawings for construction permits, they must be registered with this body. This regulatory environment imposes strict standards on competency and ethics. The architect acts not only as a designer but also as a legal agent responsible for public safety, ensuring that structural integrity meets the rigorous demands of Ontario’s building code.</w:t>
      </w:r>
    </w:p>
    <w:bookmarkEnd w:id="22"/>
    <w:bookmarkStart w:id="23" w:name="b.-zoning-and-the-toronto-official-plan"/>
    <w:p>
      <w:pPr>
        <w:pStyle w:val="Heading3"/>
      </w:pPr>
      <w:r>
        <w:t xml:space="preserve">B. Zoning and the Toronto Official Plan</w:t>
      </w:r>
    </w:p>
    <w:p>
      <w:pPr>
        <w:pStyle w:val="FirstParagraph"/>
      </w:pPr>
      <w:r>
        <w:t xml:space="preserve">Furthermore, an architect operating in Canada Toronto must navigate the intricate layers of municipal zoning. The City of Toronto’s Official Plan is a living document that dictates land use, density, and heritage conservation. For a term paper focusing on this specific locale, it is crucial to note that the architect serves as an interpreter between private development interests and public policy. Recent changes in zoning laws regarding secondary suites (laneway houses) or missing middle housing demonstrate how the architect must adapt designs to fit evolving municipal goals aimed at increasing density without compromising neighborhood character.</w:t>
      </w:r>
    </w:p>
    <w:bookmarkEnd w:id="23"/>
    <w:bookmarkEnd w:id="24"/>
    <w:bookmarkStart w:id="27" w:name="X55a65757bc40540c6501bf42279c64fb4fe1c0d"/>
    <w:p>
      <w:pPr>
        <w:pStyle w:val="Heading1"/>
      </w:pPr>
      <w:r>
        <w:t xml:space="preserve">III. Sustainability and Climate Resilience</w:t>
      </w:r>
    </w:p>
    <w:bookmarkStart w:id="25" w:name="a.-the-canadian-climate-challenge"/>
    <w:p>
      <w:pPr>
        <w:pStyle w:val="Heading3"/>
      </w:pPr>
      <w:r>
        <w:t xml:space="preserve">A. The Canadian Climate Challenge</w:t>
      </w:r>
    </w:p>
    <w:p>
      <w:pPr>
        <w:pStyle w:val="FirstParagraph"/>
      </w:pPr>
      <w:r>
        <w:t xml:space="preserve">The definition of an effective architect has shifted dramatically in the 21st century, particularly in cold-climate regions like Canada Toronto. With winters becoming more volatile and summers growing hotter, the environmental responsibility of the</w:t>
      </w:r>
      <w:r>
        <w:t xml:space="preserve"> </w:t>
      </w:r>
      <w:r>
        <w:rPr>
          <w:bCs/>
          <w:b/>
        </w:rPr>
        <w:t xml:space="preserve">Architect</w:t>
      </w:r>
      <w:r>
        <w:t xml:space="preserve"> </w:t>
      </w:r>
      <w:r>
        <w:t xml:space="preserve">is paramount. In Canada Toronto, architects are increasingly tasked with designing buildings that can withstand freeze-thaw cycles while minimizing energy consumption during peak heating seasons.</w:t>
      </w:r>
    </w:p>
    <w:bookmarkEnd w:id="25"/>
    <w:bookmarkStart w:id="26" w:name="Xd7466e8a8a0ad407bd694688d0cb40f6995dec2"/>
    <w:p>
      <w:pPr>
        <w:pStyle w:val="Heading3"/>
      </w:pPr>
      <w:r>
        <w:t xml:space="preserve">B. Green Building Certifications and Passive Design</w:t>
      </w:r>
    </w:p>
    <w:p>
      <w:pPr>
        <w:pStyle w:val="FirstParagraph"/>
      </w:pPr>
      <w:r>
        <w:t xml:space="preserve">Sustainability in this context goes beyond simple insulation. It involves the integration of passive design strategies, such as optimizing solar gain through window placement to reduce winter heating loads while mitigating summer overheating. Many firms in Canada Toronto now target LEED (Leadership in Energy and Environmental Design) or Green Star certifications for their projects. As a critical component of this term paper analysis, it is evident that the modern architect must possess deep technical knowledge regarding thermal bridging, high-performance glazing systems, and renewable energy integration. The failure to account for these factors can lead to significant operational costs and environmental degradation, making sustainability a core competency rather than an optional add-on.</w:t>
      </w:r>
    </w:p>
    <w:bookmarkEnd w:id="26"/>
    <w:bookmarkEnd w:id="27"/>
    <w:bookmarkStart w:id="30" w:name="X7e84cc10f03dc1281a44c847f95665100efe46c"/>
    <w:p>
      <w:pPr>
        <w:pStyle w:val="Heading1"/>
      </w:pPr>
      <w:r>
        <w:t xml:space="preserve">IV. Cultural Sensitivity and Indigenous Reconciliation</w:t>
      </w:r>
    </w:p>
    <w:bookmarkStart w:id="28" w:name="a.-designing-on-turtle-island"/>
    <w:p>
      <w:pPr>
        <w:pStyle w:val="Heading3"/>
      </w:pPr>
      <w:r>
        <w:t xml:space="preserve">A. Designing on Turtle Island</w:t>
      </w:r>
    </w:p>
    <w:p>
      <w:pPr>
        <w:pStyle w:val="FirstParagraph"/>
      </w:pPr>
      <w:r>
        <w:t xml:space="preserve">A comprehensive term paper on architecture in Canada cannot ignore the imperative of Truth and Reconciliation. Toronto sits on Treaty 13 land, ceded by the Mississaugas of the New Credit First Nation. For an architect working in Canada Toronto, there is a growing expectation to engage with Indigenous communities and incorporate Indigenous perspectives into urban design. This does not merely mean aesthetic incorporation of symbols, but rather a fundamental shift in how spaces are conceptualized—moving away from colonial notions of private ownership toward more communal and holistic interpretations of space.</w:t>
      </w:r>
    </w:p>
    <w:bookmarkEnd w:id="28"/>
    <w:bookmarkStart w:id="29" w:name="X8ba0c2175755b3d5bd0d2f455fc153de82be289"/>
    <w:p>
      <w:pPr>
        <w:pStyle w:val="Heading3"/>
      </w:pPr>
      <w:r>
        <w:t xml:space="preserve">B. Heritage Preservation vs. Modernization</w:t>
      </w:r>
    </w:p>
    <w:p>
      <w:pPr>
        <w:pStyle w:val="FirstParagraph"/>
      </w:pPr>
      <w:r>
        <w:t xml:space="preserve">Toronto possesses a rich architectural heritage spanning from the Old City Hall to the distinct brick-and-stone row houses of Rosedale and The Annex. The architect in Canada Toronto often finds themselves mediating between preservationists who wish to maintain historical integrity and developers seeking modern, high-density solutions. This tension requires a nuanced approach where adaptive reuse becomes a primary tool. Transforming industrial heritage buildings into residential lofts or cultural centers is a common practice that respects the past while serving contemporary needs, illustrating the architect’s role as a custodian of memory.</w:t>
      </w:r>
    </w:p>
    <w:bookmarkEnd w:id="29"/>
    <w:bookmarkEnd w:id="30"/>
    <w:bookmarkStart w:id="33" w:name="Xa4863d06e1ed622eb459261fbac4b95ad9cca75"/>
    <w:p>
      <w:pPr>
        <w:pStyle w:val="Heading1"/>
      </w:pPr>
      <w:r>
        <w:t xml:space="preserve">V. Social Equity and Housing Affordability</w:t>
      </w:r>
    </w:p>
    <w:bookmarkStart w:id="31" w:name="a.-the-housing-crisis-response"/>
    <w:p>
      <w:pPr>
        <w:pStyle w:val="Heading3"/>
      </w:pPr>
      <w:r>
        <w:t xml:space="preserve">A. The Housing Crisis Response</w:t>
      </w:r>
    </w:p>
    <w:p>
      <w:pPr>
        <w:pStyle w:val="FirstParagraph"/>
      </w:pPr>
      <w:r>
        <w:t xml:space="preserve">The current housing affordability crisis in Canada Toronto places immense pressure on architects to innovate beyond traditional single-family detached homes or standard high-rise condos. There is a pressing demand for creative solutions that increase supply without lowering quality. Architects are exploring modular construction, prefabrication techniques, and alternative building materials to reduce costs and construction timelines.</w:t>
      </w:r>
    </w:p>
    <w:bookmarkEnd w:id="31"/>
    <w:bookmarkStart w:id="32" w:name="b.-inclusive-design-principles"/>
    <w:p>
      <w:pPr>
        <w:pStyle w:val="Heading3"/>
      </w:pPr>
      <w:r>
        <w:t xml:space="preserve">B. Inclusive Design Principles</w:t>
      </w:r>
    </w:p>
    <w:p>
      <w:pPr>
        <w:pStyle w:val="FirstParagraph"/>
      </w:pPr>
      <w:r>
        <w:t xml:space="preserve">Moreover, the concept of inclusive design is central to architectural practice in this diverse metropolis. Toronto is one of the most multicultural cities in the world. An architect must design spaces that are accessible and welcoming to people of all abilities, ages, and backgrounds. This includes adhering strictly to accessibility legislation while also considering cultural nuances in communal space design. Whether designing a senior’s living facility or a multi-ethnic community center, the</w:t>
      </w:r>
      <w:r>
        <w:t xml:space="preserve"> </w:t>
      </w:r>
      <w:r>
        <w:rPr>
          <w:bCs/>
          <w:b/>
        </w:rPr>
        <w:t xml:space="preserve">Architect</w:t>
      </w:r>
      <w:r>
        <w:t xml:space="preserve"> </w:t>
      </w:r>
      <w:r>
        <w:t xml:space="preserve">in Canada Toronto acts as a facilitator of social cohesion through spatial organization.</w:t>
      </w:r>
    </w:p>
    <w:bookmarkEnd w:id="32"/>
    <w:bookmarkEnd w:id="33"/>
    <w:bookmarkStart w:id="34" w:name="X8d0458185f2d71111c8778ba526a53db38650d8"/>
    <w:p>
      <w:pPr>
        <w:pStyle w:val="Heading1"/>
      </w:pPr>
      <w:r>
        <w:t xml:space="preserve">VI. Conclusion: The Future-Focused Architect</w:t>
      </w:r>
    </w:p>
    <w:p>
      <w:pPr>
        <w:pStyle w:val="FirstParagraph"/>
      </w:pPr>
      <w:r>
        <w:t xml:space="preserve">In conclusion, the role of the architect in Canada Toronto is more complex and critical than ever before. It extends far beyond the aesthetic shaping of skylines or interior layouts. As analyzed in this term paper, the architect serves as a legal compliance officer, a sustainability expert, a cultural mediator, and a social advocate. The specific demands of operating in</w:t>
      </w:r>
      <w:r>
        <w:t xml:space="preserve"> </w:t>
      </w:r>
      <w:r>
        <w:rPr>
          <w:bCs/>
          <w:b/>
        </w:rPr>
        <w:t xml:space="preserve">Canada Toronto</w:t>
      </w:r>
      <w:r>
        <w:t xml:space="preserve"> </w:t>
      </w:r>
      <w:r>
        <w:t xml:space="preserve">require professionals who are not only technically proficient but also deeply engaged with the socio-political realities of urban living.</w:t>
      </w:r>
    </w:p>
    <w:p>
      <w:pPr>
        <w:pStyle w:val="BodyText"/>
      </w:pPr>
      <w:r>
        <w:t xml:space="preserve">The challenges faced by the industry—from climate change adaptation to housing shortages—demand a proactive rather than reactive approach. Future architects must be equipped with interdisciplinary knowledge, combining technical engineering skills with social sciences and environmental ethics. By embracing these expanded responsibilities, the profession can ensure that the built environment in Canada Toronto remains resilient, equitable, and inspiring for generations to come. The term paper ultimately asserts that in this dynamic Canadian context, architecture is not just a service industry but a vital component of societal well-being.</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Canada Toronto: A Term Paper Analysis</dc:title>
  <dc:creator/>
  <dc:language>en</dc:language>
  <cp:keywords/>
  <dcterms:created xsi:type="dcterms:W3CDTF">2026-07-29T05:30:49Z</dcterms:created>
  <dcterms:modified xsi:type="dcterms:W3CDTF">2026-07-29T05:30:49Z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