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Vancouver</w:t>
      </w:r>
    </w:p>
    <w:bookmarkStart w:id="27" w:name="Xf9ee1cd866d0e7c2730fbf33b1375c882228b42"/>
    <w:p>
      <w:pPr>
        <w:pStyle w:val="Heading1"/>
      </w:pPr>
      <w:r>
        <w:t xml:space="preserve">The Role and Evolution of the Architect in Canada Vancouver: A Critical Analysis</w:t>
      </w:r>
    </w:p>
    <w:p>
      <w:pPr>
        <w:pStyle w:val="FirstParagraph"/>
      </w:pPr>
      <w:r>
        <w:rPr>
          <w:bCs/>
          <w:b/>
        </w:rPr>
        <w:t xml:space="preserve">A Term Paper Submitted in Partial Fulfillment of Academic Requirements</w:t>
      </w:r>
    </w:p>
    <w:p>
      <w:pPr>
        <w:pStyle w:val="BodyText"/>
      </w:pPr>
      <w:r>
        <w:rPr>
          <w:iCs/>
          <w:i/>
        </w:rPr>
        <w:t xml:space="preserve">Focusing on Urban Development, Regulatory Frameworks, and Sustainable Design Principles within the Specific Context of Canada Vancouver.</w:t>
      </w:r>
    </w:p>
    <w:bookmarkStart w:id="20" w:name="abstract"/>
    <w:p>
      <w:pPr>
        <w:pStyle w:val="Heading2"/>
      </w:pPr>
      <w:r>
        <w:t xml:space="preserve">Abstract</w:t>
      </w:r>
    </w:p>
    <w:p>
      <w:pPr>
        <w:pStyle w:val="FirstParagraph"/>
      </w:pPr>
      <w:r>
        <w:t xml:space="preserve">This term paper explores the multifaceted role of the architect within the specific urban and regulatory context of Canada Vancouver. As one of North America's most dynamic and rapidly growing metropolitan areas, Vancouver presents a unique case study for architectural practice. The paper examines how architects in this region must navigate complex zoning laws, stringent sustainability mandates, and intense market pressures while addressing social equity issues. By analyzing the intersection of professional duty and civic responsibility, this document argues that the modern architect in Canada Vancouver is not merely a designer of buildings but a critical mediator between urban policy, environmental stewardship, and community well-being.</w:t>
      </w:r>
    </w:p>
    <w:bookmarkEnd w:id="20"/>
    <w:bookmarkStart w:id="21" w:name="introduction"/>
    <w:p>
      <w:pPr>
        <w:pStyle w:val="Heading2"/>
      </w:pPr>
      <w:r>
        <w:t xml:space="preserve">Introduction</w:t>
      </w:r>
    </w:p>
    <w:p>
      <w:pPr>
        <w:pStyle w:val="FirstParagraph"/>
      </w:pPr>
      <w:r>
        <w:t xml:space="preserve">The profession of architecture has traditionally been viewed as an art form combined with engineering precision. However, in the contemporary era, particularly within high-density urban centers like Canada Vancouver, the scope of architectural practice has expanded significantly. The term "Architect" here refers not only to the licensed professional but also to their broader societal function as planners and stewards of the built environment. In Canada Vancouver, a city known for its natural beauty juxtaposed with rapid vertical expansion, the architect faces unique challenges that differ markedly from those in other North American cities.</w:t>
      </w:r>
    </w:p>
    <w:p>
      <w:pPr>
        <w:pStyle w:val="BodyText"/>
      </w:pPr>
      <w:r>
        <w:t xml:space="preserve">This paper aims to dissect these challenges by focusing on three core pillars: regulatory compliance within Canada's federal and provincial frameworks, the imperative of sustainable design in a eco-conscious region, and the social responsibility of architects in fostering inclusive communities. Understanding these aspects is crucial for comprehending how the identity of an architect is shaped specifically by the demands of Canada Vancouver.</w:t>
      </w:r>
    </w:p>
    <w:bookmarkEnd w:id="21"/>
    <w:bookmarkStart w:id="22" w:name="Xa29f40e1d9453299e26c23b0f98ed04f44800cc"/>
    <w:p>
      <w:pPr>
        <w:pStyle w:val="Heading2"/>
      </w:pPr>
      <w:r>
        <w:t xml:space="preserve">The Regulatory Landscape: Navigating Canadian Codes</w:t>
      </w:r>
    </w:p>
    <w:p>
      <w:pPr>
        <w:pStyle w:val="FirstParagraph"/>
      </w:pPr>
      <w:r>
        <w:t xml:space="preserve">To practice effectively as an Architect in Canada Vancouver, one must possess a profound understanding of the local municipal bylaws and national building codes. The National Building Code of Canada sets baseline standards, but it is the City of Vancouver’s Zoning and Development Bylaws that heavily influence architectural outcomes. These regulations are among the most progressive in North America, dictating everything from building height restrictions to sunlight access rights for public spaces.</w:t>
      </w:r>
    </w:p>
    <w:p>
      <w:pPr>
        <w:pStyle w:val="BodyText"/>
      </w:pPr>
      <w:r>
        <w:t xml:space="preserve">For instance, the "Vancouver Convention Centre" and surrounding developments demonstrate how architects must integrate structural integrity with aesthetic flexibility while adhering to strict environmental performance standards. The architect serves as the primary interpreter of these codes for developers and clients. This interpretive role requires a deep technical knowledge of fire safety, accessibility requirements under the Accessibility for British Columbians Act, and seismic resilience standards—a critical factor given Vancouver's location in a seismically active zone.</w:t>
      </w:r>
    </w:p>
    <w:bookmarkEnd w:id="22"/>
    <w:bookmarkStart w:id="23" w:name="sustainability-as-a-professional-mandate"/>
    <w:p>
      <w:pPr>
        <w:pStyle w:val="Heading2"/>
      </w:pPr>
      <w:r>
        <w:t xml:space="preserve">Sustainability as a Professional Mandate</w:t>
      </w:r>
    </w:p>
    <w:p>
      <w:pPr>
        <w:pStyle w:val="FirstParagraph"/>
      </w:pPr>
      <w:r>
        <w:t xml:space="preserve">In Canada Vancouver, sustainability is not merely an optional feature but a core component of the architect's responsibility. The city has implemented some of the strictest green building standards globally, such as the Green Building Requirement (GBR) for municipal projects and private developments. As an Architect working in this jurisdiction, one must be proficient in designing for net-zero carbon emissions, integrating renewable energy systems, and utilizing sustainable materials.</w:t>
      </w:r>
    </w:p>
    <w:p>
      <w:pPr>
        <w:pStyle w:val="BodyText"/>
      </w:pPr>
      <w:r>
        <w:t xml:space="preserve">The concept of "biophilic design" is particularly prevalent in Canada Vancouver. Architects are encouraged to blur the lines between indoor and outdoor spaces to enhance mental well-being and reduce urban heat island effects. This shift requires architects to collaborate closely with landscape architects and ecologists from the inception of a project. For example, projects like the "Living Building Challenge" certified structures in the region showcase how architects can lead in creating buildings that generate their own energy, capture and treat their own water, and promote biodiversity. Thus, the role of the architect expands to include that of an environmental scientist and advocate.</w:t>
      </w:r>
    </w:p>
    <w:bookmarkEnd w:id="23"/>
    <w:bookmarkStart w:id="24" w:name="social-equity-and-community-engagement"/>
    <w:p>
      <w:pPr>
        <w:pStyle w:val="Heading2"/>
      </w:pPr>
      <w:r>
        <w:t xml:space="preserve">Social Equity and Community Engagement</w:t>
      </w:r>
    </w:p>
    <w:p>
      <w:pPr>
        <w:pStyle w:val="FirstParagraph"/>
      </w:pPr>
      <w:r>
        <w:t xml:space="preserve">Beyond technical and environmental considerations, the social dimension of architecture is increasingly vital in Canada Vancouver. The city has faced significant housing affordability crises, leading to a demand for innovative housing solutions that promote inclusivity. Architects are now expected to engage in community consultation processes, ensuring that their designs reflect the needs of diverse populations, including Indigenous communities and low-income residents.</w:t>
      </w:r>
    </w:p>
    <w:p>
      <w:pPr>
        <w:pStyle w:val="BodyText"/>
      </w:pPr>
      <w:r>
        <w:t xml:space="preserve">The term "Architect" in this context implies a role as a facilitator of social dialogue. Designing for mixed-income housing, public realm accessibility, and culturally sensitive spaces requires architects to look beyond aesthetics. In Canada Vancouver, successful projects often involve co-design workshops with future occupants and local stakeholders. This participatory approach ensures that the built environment fosters social cohesion rather than gentrification-induced displacement.</w:t>
      </w:r>
    </w:p>
    <w:bookmarkEnd w:id="24"/>
    <w:bookmarkStart w:id="25" w:name="conclusion"/>
    <w:p>
      <w:pPr>
        <w:pStyle w:val="Heading2"/>
      </w:pPr>
      <w:r>
        <w:t xml:space="preserve">Conclusion</w:t>
      </w:r>
    </w:p>
    <w:p>
      <w:pPr>
        <w:pStyle w:val="FirstParagraph"/>
      </w:pPr>
      <w:r>
        <w:t xml:space="preserve">In conclusion, the role of an Architect in Canada Vancouver is complex, dynamic, and deeply integrated with urban policy and environmental ethics. It is no longer sufficient to be skilled only in drafting or structural analysis; today's architect must be a multifaceted professional capable of navigating Canadian regulatory frameworks, championing sustainable innovation, and advocating for social equity. The specific context of Canada Vancouver demands a high level of adaptability and ethical commitment from practitioners.</w:t>
      </w:r>
    </w:p>
    <w:p>
      <w:pPr>
        <w:pStyle w:val="BodyText"/>
      </w:pPr>
      <w:r>
        <w:t xml:space="preserve">As the city continues to grow and evolve, the expectations placed upon architects will likely intensify. Future architectural education and practice must prioritize interdisciplinary collaboration, digital integration, and continuous learning regarding climate change adaptation. By embracing these challenges, architects in Canada Vancouver have the opportunity to set a global precedent for how urban environments can be designed sustainably, inclusively, and beautifully.</w:t>
      </w:r>
    </w:p>
    <w:bookmarkEnd w:id="25"/>
    <w:bookmarkStart w:id="26" w:name="references"/>
    <w:p>
      <w:pPr>
        <w:pStyle w:val="Heading2"/>
      </w:pPr>
      <w:r>
        <w:t xml:space="preserve">References</w:t>
      </w:r>
    </w:p>
    <w:p>
      <w:pPr>
        <w:numPr>
          <w:ilvl w:val="0"/>
          <w:numId w:val="1001"/>
        </w:numPr>
        <w:pStyle w:val="Compact"/>
      </w:pPr>
      <w:r>
        <w:t xml:space="preserve">Vancouver City Council. (2023). *Zoning and Development Bylaw*. City of Vancouver.</w:t>
      </w:r>
    </w:p>
    <w:p>
      <w:pPr>
        <w:numPr>
          <w:ilvl w:val="0"/>
          <w:numId w:val="1001"/>
        </w:numPr>
        <w:pStyle w:val="Compact"/>
      </w:pPr>
      <w:r>
        <w:t xml:space="preserve">National Research Council Canada. (2015). *National Building Code of Canada*. NRC Publications.</w:t>
      </w:r>
    </w:p>
    <w:p>
      <w:pPr>
        <w:numPr>
          <w:ilvl w:val="0"/>
          <w:numId w:val="1001"/>
        </w:numPr>
        <w:pStyle w:val="Compact"/>
      </w:pPr>
      <w:r>
        <w:t xml:space="preserve">Railton, B. (2018). *Vancouver's Housing Policy: A Model for Sustainable Urbanism*. Journal of Canadian Urban Studies.</w:t>
      </w:r>
    </w:p>
    <w:p>
      <w:pPr>
        <w:numPr>
          <w:ilvl w:val="0"/>
          <w:numId w:val="1001"/>
        </w:numPr>
        <w:pStyle w:val="Compact"/>
      </w:pPr>
      <w:r>
        <w:t xml:space="preserve">British Columbia Building Code. (2018). *BCBC 2018 Part 9 &amp; 3*. Government of British Columbia.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Architect in Canada Vancouver</dc:title>
  <dc:creator/>
  <dc:language>en</dc:language>
  <cp:keywords/>
  <dcterms:created xsi:type="dcterms:W3CDTF">2026-07-29T15:23:46Z</dcterms:created>
  <dcterms:modified xsi:type="dcterms:W3CDTF">2026-07-29T15:23:46Z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