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Term</w:t>
      </w:r>
      <w:r>
        <w:t xml:space="preserve"> </w:t>
      </w:r>
      <w:r>
        <w:t xml:space="preserve">Paper</w:t>
      </w:r>
    </w:p>
    <w:bookmarkStart w:id="20" w:name="Xd8ace4dac8ba11dd72c706775706e07fa0013b7"/>
    <w:p>
      <w:pPr>
        <w:pStyle w:val="Heading1"/>
      </w:pPr>
      <w:r>
        <w:t xml:space="preserve">The Role and Evolution of the Architect in Germany Munich</w:t>
      </w:r>
    </w:p>
    <w:p>
      <w:pPr>
        <w:pStyle w:val="FirstParagraph"/>
      </w:pPr>
      <w:r>
        <w:rPr>
          <w:bCs/>
          <w:b/>
        </w:rPr>
        <w:t xml:space="preserve">A Term Paper on Professional Practice, Cultural Heritage, and Urban Innovation</w:t>
      </w:r>
    </w:p>
    <w:bookmarkEnd w:id="20"/>
    <w:bookmarkStart w:id="21" w:name="abstract"/>
    <w:p>
      <w:pPr>
        <w:pStyle w:val="Heading2"/>
      </w:pPr>
      <w:r>
        <w:t xml:space="preserve">Abstract</w:t>
      </w:r>
    </w:p>
    <w:p>
      <w:pPr>
        <w:pStyle w:val="FirstParagraph"/>
      </w:pPr>
      <w:r>
        <w:t xml:space="preserve">This term paper examines the multifaceted role of the architect within the specific urban, cultural, and regulatory context of Germany Munich. As a city that serves as both a historic capital of Bavaria and a modern hub for technology and innovation, Munich presents unique challenges for architectural practice. This document explores how an architect must navigate strict preservation laws in historic districts while simultaneously contributing to sustainable urban development in growing neighborhoods. By analyzing the intersection of tradition and modernity, this paper argues that the contemporary architect in Germany Munich acts not merely as a designer of buildings, but as a mediator between historical preservation, environmental responsibility, and social community needs.</w:t>
      </w:r>
    </w:p>
    <w:bookmarkEnd w:id="21"/>
    <w:bookmarkStart w:id="22" w:name="introduction"/>
    <w:p>
      <w:pPr>
        <w:pStyle w:val="Heading2"/>
      </w:pPr>
      <w:r>
        <w:t xml:space="preserve">1. Introduction</w:t>
      </w:r>
    </w:p>
    <w:p>
      <w:pPr>
        <w:pStyle w:val="FirstParagraph"/>
      </w:pPr>
      <w:r>
        <w:t xml:space="preserve">Munich is widely recognized for its unique blend of traditional Bavarian charm and high-tech modernity. For an architect operating in this environment, the professional landscape is defined by a rigorous adherence to aesthetic continuity alongside a pressing demand for sustainable innovation. Unlike other global cities that may prioritize rapid vertical expansion, Munich’s urban planning philosophy emphasizes height restrictions and integration with the surrounding Alpine foothills. Consequently, the work of any architect in Germany Munich requires a deep understanding of local zoning laws, historical context, and the specific climatic conditions of Southern Bavaria. This term paper aims to delineate these responsibilities, highlighting why the local context is paramount to successful architectural practice.</w:t>
      </w:r>
    </w:p>
    <w:bookmarkEnd w:id="22"/>
    <w:bookmarkStart w:id="23" w:name="Xdac2ba753512d6402e5945c8051f85aee8a9f10"/>
    <w:p>
      <w:pPr>
        <w:pStyle w:val="Heading2"/>
      </w:pPr>
      <w:r>
        <w:t xml:space="preserve">2. The Historical Context and Preservation Challenges</w:t>
      </w:r>
    </w:p>
    <w:p>
      <w:pPr>
        <w:pStyle w:val="FirstParagraph"/>
      </w:pPr>
      <w:r>
        <w:t xml:space="preserve">To understand the current role of an architect in Germany Munich, one must first appreciate the city's architectural heritage. Munich was heavily damaged during World War II, leading to a post-war debate on reconstruction versus modernization. Ultimately, many historic structures were painstakingly rebuilt to preserve the city's identity. Today, this legacy imposes significant constraints and responsibilities on practicing architects.</w:t>
      </w:r>
    </w:p>
    <w:p>
      <w:pPr>
        <w:pStyle w:val="BodyText"/>
      </w:pPr>
      <w:r>
        <w:t xml:space="preserve">In historic centers such as the Altstadtring or near Marienplatz, an architect cannot simply impose a contemporary glass facade without navigating a complex approval process involving heritage conservation authorities (Denkmalpflege). The architect must possess the skill to design new interventions that respect the scale, materiality, and spirit of existing structures. This often involves using traditional materials like limestone or slate in innovative ways. Therefore, an architect in this region must be part historian, part craftsman, and part innovator. The failure to align with these expectations can result in project delays or rejection by local planning boards.</w:t>
      </w:r>
    </w:p>
    <w:bookmarkEnd w:id="23"/>
    <w:bookmarkStart w:id="24" w:name="sustainability-and-green-architecture"/>
    <w:p>
      <w:pPr>
        <w:pStyle w:val="Heading2"/>
      </w:pPr>
      <w:r>
        <w:t xml:space="preserve">3. Sustainability and Green Architecture</w:t>
      </w:r>
    </w:p>
    <w:p>
      <w:pPr>
        <w:pStyle w:val="FirstParagraph"/>
      </w:pPr>
      <w:r>
        <w:t xml:space="preserve">Beyond preservation, the modern architect in Germany Munich is increasingly tasked with leading the charge toward sustainability. Germany has set ambitious climate goals, and as a leading economic state, Bavaria plays a crucial role in meeting these targets. Architects are expected to integrate energy-efficient designs that reduce carbon footprints without compromising aesthetic quality.</w:t>
      </w:r>
    </w:p>
    <w:p>
      <w:pPr>
        <w:pStyle w:val="BodyText"/>
      </w:pPr>
      <w:r>
        <w:t xml:space="preserve">This involves the application of passive house standards (Passivhaus), which are particularly relevant in Munich’s climate, characterized by cold winters and warm summers. An architect must design buildings with superior insulation, airtightness, and heat recovery systems. Furthermore, the use of sustainable materials sourced from regional suppliers is encouraged to reduce transportation emissions. In neighborhoods undergoing transformation, such as around the Olympic Park or new developments in Moosach, architects are responsible for creating mixed-use spaces that promote walkability and reduce reliance on private vehicles. Thus, the architect serves as a key agent in the ecological transition of Germany Munich.</w:t>
      </w:r>
    </w:p>
    <w:bookmarkEnd w:id="24"/>
    <w:bookmarkStart w:id="25" w:name="urban-density-and-social-responsibility"/>
    <w:p>
      <w:pPr>
        <w:pStyle w:val="Heading2"/>
      </w:pPr>
      <w:r>
        <w:t xml:space="preserve">4. Urban Density and Social Responsibility</w:t>
      </w:r>
    </w:p>
    <w:p>
      <w:pPr>
        <w:pStyle w:val="FirstParagraph"/>
      </w:pPr>
      <w:r>
        <w:t xml:space="preserve">Munich is one of the most expensive real estate markets in Europe, leading to pressures regarding housing affordability and urban density. The role of the architect extends beyond aesthetics to address social equity. In recent years, there has been a shift toward "co-housing" concepts (Genossenschaftswohnbau) where architects design spaces that foster community interaction among diverse groups of residents.</w:t>
      </w:r>
    </w:p>
    <w:p>
      <w:pPr>
        <w:pStyle w:val="BodyText"/>
      </w:pPr>
      <w:r>
        <w:t xml:space="preserve">An architect in Germany Munich must consider how building layouts can facilitate social cohesion. This includes designing communal gardens, shared workspaces, and accessible public ground floors that engage with the street life. The concept of "Stadtquartier" (city quarter) has become central to planning discussions. Architects are expected to contribute to these quarters by ensuring that their designs support not just individual privacy but also collective well-being. This social dimension is particularly important in rapidly growing districts where demographic shifts require flexible living solutions.</w:t>
      </w:r>
    </w:p>
    <w:bookmarkEnd w:id="25"/>
    <w:bookmarkStart w:id="26" w:name="X71042f14c872093fc148beb123d263ceca59277"/>
    <w:p>
      <w:pPr>
        <w:pStyle w:val="Heading2"/>
      </w:pPr>
      <w:r>
        <w:t xml:space="preserve">5. Technological Integration and Digitalization</w:t>
      </w:r>
    </w:p>
    <w:p>
      <w:pPr>
        <w:pStyle w:val="FirstParagraph"/>
      </w:pPr>
      <w:r>
        <w:t xml:space="preserve">Munich is a global center for technology, hosting headquarters of companies like Siemens and BMW. This technological ecosystem influences the architectural profession. Architects are increasingly expected to utilize Building Information Modeling (BIM) to collaborate with engineers, constructors, and clients more efficiently. In Germany Munich, digital tools allow for precise simulation of energy performance and structural integrity before construction begins.</w:t>
      </w:r>
    </w:p>
    <w:p>
      <w:pPr>
        <w:pStyle w:val="BodyText"/>
      </w:pPr>
      <w:r>
        <w:t xml:space="preserve">Moreover, the integration of smart building technologies is becoming standard. An architect must design infrastructure that supports Internet of Things (IoT) devices within buildings, optimizing energy use and enhancing resident comfort through automated systems. This technological fluency distinguishes modern architects in Munich from their predecessors. It requires continuous professional development to stay abreast of digital advancements that can streamline construction processes and enhance the functionality of built environments.</w:t>
      </w:r>
    </w:p>
    <w:bookmarkEnd w:id="26"/>
    <w:bookmarkStart w:id="27" w:name="X0572e3f09fa81ecaefc09353e794c46e425a3d0"/>
    <w:p>
      <w:pPr>
        <w:pStyle w:val="Heading2"/>
      </w:pPr>
      <w:r>
        <w:t xml:space="preserve">6. Regulatory Framework and Professional Ethics</w:t>
      </w:r>
    </w:p>
    <w:p>
      <w:pPr>
        <w:pStyle w:val="FirstParagraph"/>
      </w:pPr>
      <w:r>
        <w:t xml:space="preserve">The practice of architecture in Germany Munich is governed by a strict regulatory framework. Architects must be registered with the Chamber of Architects (Architektenkammer) and adhere to professional codes of ethics that emphasize public safety, environmental stewardship, and honest business practices.</w:t>
      </w:r>
    </w:p>
    <w:p>
      <w:pPr>
        <w:pStyle w:val="BodyText"/>
      </w:pPr>
      <w:r>
        <w:t xml:space="preserve">Navigating the building code (Bauordnung) requires meticulous attention to detail regarding fire safety, accessibility for people with disabilities, and noise protection. In a dense city like Munich, where space is at a premium, adherence to these regulations is critical for the feasibility of any project. Furthermore, architects must manage client expectations realistically while advocating for solutions that serve the broader public interest. This ethical balance is essential in maintaining trust between the profession and the community.</w:t>
      </w:r>
    </w:p>
    <w:bookmarkEnd w:id="27"/>
    <w:bookmarkStart w:id="28" w:name="conclusion"/>
    <w:p>
      <w:pPr>
        <w:pStyle w:val="Heading2"/>
      </w:pPr>
      <w:r>
        <w:t xml:space="preserve">7. Conclusion</w:t>
      </w:r>
    </w:p>
    <w:p>
      <w:pPr>
        <w:pStyle w:val="FirstParagraph"/>
      </w:pPr>
      <w:r>
        <w:t xml:space="preserve">In conclusion, the role of an architect in Germany Munich is complex and deeply rooted in a specific cultural and regulatory context. It requires a delicate balance between respecting historical heritage and embracing sustainable innovation. The architect is not just a creator of forms but a guardian of urban identity, an advocate for environmental sustainability, and a facilitator of social community. As Munich continues to evolve as both a historic capital and a modern metropolis, the demands on architects will only grow more sophisticated. Success in this field requires not only technical proficiency but also cultural sensitivity and ethical responsibility. This term paper has demonstrated that the architect in Germany Munich plays a pivotal role in shaping a livable, sustainable, and culturally rich future for one of Europe's most vibrant cities.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Germany Munich: A Term Paper</dc:title>
  <dc:creator/>
  <dc:language>en</dc:language>
  <cp:keywords/>
  <dcterms:created xsi:type="dcterms:W3CDTF">2026-07-29T09:09:37Z</dcterms:created>
  <dcterms:modified xsi:type="dcterms:W3CDTF">2026-07-29T09:09:37Z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