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Indonesia</w:t>
      </w:r>
      <w:r>
        <w:t xml:space="preserve"> </w:t>
      </w:r>
      <w:r>
        <w:t xml:space="preserve">Jakarta</w:t>
      </w:r>
    </w:p>
    <w:bookmarkStart w:id="25" w:name="X51ac58cd1946c1e859a2ea736f7c49a731f784e"/>
    <w:p>
      <w:pPr>
        <w:pStyle w:val="Heading1"/>
      </w:pPr>
      <w:r>
        <w:t xml:space="preserve">The Evolving Role of the Architect in Indonesia Jakarta</w:t>
      </w:r>
    </w:p>
    <w:p>
      <w:pPr>
        <w:pStyle w:val="FirstParagraph"/>
      </w:pPr>
      <w:r>
        <w:t xml:space="preserve">A Term Paper on Urban Development, Cultural Preservation, and Sustainable Design Practice</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Architect has undergone a profound transformation over the last two decades, particularly within rapidly developing urban centers in Southeast Asia. Nowhere is this shift more visible than in Indonesia Jakarta, the bustling capital city that serves as both an economic powerhouse and a cultural crossroads. This Term Paper examines how the definition, responsibilities, and challenges facing the Architect have changed to accommodate the unique environmental, social, and regulatory realities of Indonesia Jakarta. As one of the most densely populated cities on Earth with distinct issues ranging from severe land subsidence to rapid verticalization, Indonesia Jakarta demands an architectural approach that goes beyond traditional aesthetics. The modern Architect in this context must act as an urban planner, an environmental steward, a cultural historian, and a community advocate simultaneously.</w:t>
      </w:r>
    </w:p>
    <w:p>
      <w:pPr>
        <w:pStyle w:val="BodyText"/>
      </w:pPr>
      <w:r>
        <w:t xml:space="preserve">The purpose of this analysis is to explore the specific competencies required by the Architect operating within Indonesia Jakarta today. We will investigate how global sustainability standards intersect with local tropical climatic conditions, how high-density development impacts public space in Indonesia Jakarta, and why the preservation of indigenous architectural identity is critical amidst globalization. By focusing on these aspects, we can understand that being an Architect in Indonesia Jakarta is not merely a technical profession but a vital societal role that shapes the future livability of one of Asia’s megacities.</w:t>
      </w:r>
    </w:p>
    <w:bookmarkEnd w:id="20"/>
    <w:bookmarkStart w:id="21" w:name="Xcbc7f464e6ddb7c55e15221517ef479711bb6ea"/>
    <w:p>
      <w:pPr>
        <w:pStyle w:val="Heading2"/>
      </w:pPr>
      <w:r>
        <w:t xml:space="preserve">II. Environmental Challenges and Climatic Responsiveness</w:t>
      </w:r>
    </w:p>
    <w:p>
      <w:pPr>
        <w:pStyle w:val="FirstParagraph"/>
      </w:pPr>
      <w:r>
        <w:t xml:space="preserve">The most pressing challenge for the Architect in Indonesia Jakarta is environmental sustainability, specifically regarding climate change and land subsidence. Indonesia Jakarta is widely recognized as one of the fastest-sinking cities globally due to excessive groundwater extraction and heavy urban loading on soft soil foundations. For the Architect, this reality dictates design decisions that extend far beyond structural integrity. The modern Architect must integrate flood mitigation strategies into primary building designs, utilizing elevated structures, permeable surfaces, and water-absorption landscaping as standard practice rather than optional add-ons.</w:t>
      </w:r>
    </w:p>
    <w:p>
      <w:pPr>
        <w:pStyle w:val="BodyText"/>
      </w:pPr>
      <w:r>
        <w:t xml:space="preserve">Furthermore, the tropical climate of Indonesia Jakarta necessitates a return to vernacular design principles adapted with modern technology. The Architect must prioritize natural ventilation over mechanical cooling to reduce energy consumption. In many high-rise developments in Indonesia Jakarta, this has led to the implementation of "double-skin" facades and extensive use of green walls. These elements are not merely aesthetic choices for the Architect but essential responses to heat island effects and humidity control. The ability to navigate these environmental constraints requires a specialized skill set that distinguishes the competent Architect operating in this region from those who simply apply international templates without local adaptation.</w:t>
      </w:r>
    </w:p>
    <w:bookmarkEnd w:id="21"/>
    <w:bookmarkStart w:id="22" w:name="iii.-urban-density-and-social-equity"/>
    <w:p>
      <w:pPr>
        <w:pStyle w:val="Heading2"/>
      </w:pPr>
      <w:r>
        <w:t xml:space="preserve">III. Urban Density and Social Equity</w:t>
      </w:r>
    </w:p>
    <w:p>
      <w:pPr>
        <w:pStyle w:val="FirstParagraph"/>
      </w:pPr>
      <w:r>
        <w:t xml:space="preserve">The urban fabric of Indonesia Jakarta is characterized by extreme contrasts between high-end gated communities and informal settlements, often referred to as "kampungs." The Architect plays a crucial role in addressing this spatial inequality. As the city densifies vertically, there is a risk of further isolating lower-income populations. Therefore, the ethical responsibility of the Architect in Indonesia Jakarta involves advocating for inclusive urban design that provides affordable housing solutions without compromising safety or dignity.</w:t>
      </w:r>
    </w:p>
    <w:p>
      <w:pPr>
        <w:pStyle w:val="BodyText"/>
      </w:pPr>
      <w:r>
        <w:t xml:space="preserve">This role extends to public space planning. In a megacity like Indonesia Jakarta, public squares and parks are scarce yet vital for social cohesion. The Architect must fight for the preservation of communal spaces against purely commercial real estate pressures. Innovative projects in recent years have seen the Architect repurposing underutilized infrastructure, such as former rail lines or riverbanks, into accessible public zones. These interventions demonstrate that the Architect is a key agent in reclaiming urban space for citizens, fostering a sense of community amidst the chaos of rapid modernization.</w:t>
      </w:r>
    </w:p>
    <w:bookmarkEnd w:id="22"/>
    <w:bookmarkStart w:id="23" w:name="Xf389e3378a5ec1871e0cc9068c3894cd9bd8946"/>
    <w:p>
      <w:pPr>
        <w:pStyle w:val="Heading2"/>
      </w:pPr>
      <w:r>
        <w:t xml:space="preserve">IV. Cultural Preservation vs. Modernization</w:t>
      </w:r>
    </w:p>
    <w:p>
      <w:pPr>
        <w:pStyle w:val="FirstParagraph"/>
      </w:pPr>
      <w:r>
        <w:t xml:space="preserve">A significant tension exists in Indonesia Jakarta between preserving cultural heritage and pursuing modern development. The city has faced criticism for demolishing historic sites to make way for skyscrapers, erasing layers of history that define the national identity of Indonesia. Here, the Architect serves as a custodian of memory. The role involves adaptive reuse strategies where historical structures are integrated into new developments, maintaining cultural continuity while allowing for functional modernization.</w:t>
      </w:r>
    </w:p>
    <w:p>
      <w:pPr>
        <w:pStyle w:val="BodyText"/>
      </w:pPr>
      <w:r>
        <w:t xml:space="preserve">Moreover, there is a growing movement among younger architects in Indonesia Jakarta to reinterpret traditional Javanese and Betawi architectural elements through contemporary lenses. This synthesis allows for a unique regional identity that resists the homogenization of global "glass box" architecture. The Architect must possess deep cultural literacy to successfully blend motifs, spatial arrangements, and materials that resonate with local traditions while meeting international building codes. This cultural stewardship is perhaps the most defining characteristic of a successful Architect in Indonesia Jakarta.</w:t>
      </w:r>
    </w:p>
    <w:bookmarkEnd w:id="23"/>
    <w:bookmarkStart w:id="24" w:name="v.-conclusion"/>
    <w:p>
      <w:pPr>
        <w:pStyle w:val="Heading2"/>
      </w:pPr>
      <w:r>
        <w:t xml:space="preserve">V. Conclusion</w:t>
      </w:r>
    </w:p>
    <w:p>
      <w:pPr>
        <w:pStyle w:val="FirstParagraph"/>
      </w:pPr>
      <w:r>
        <w:t xml:space="preserve">In conclusion, the role of the Architect in Indonesia Jakarta is complex, multifaceted, and critically important. It has evolved from a purely technical design function to a holistic discipline that addresses environmental survival, social equity, and cultural preservation. The Architect operating in this dynamic environment must be adaptable, environmentally conscious, and socially responsible.</w:t>
      </w:r>
    </w:p>
    <w:p>
      <w:pPr>
        <w:pStyle w:val="BodyText"/>
      </w:pPr>
      <w:r>
        <w:t xml:space="preserve">As Indonesia Jakarta continues to grow into the future of Southeast Asian urbanism, the decisions made by today’s architects will define its legacy. Whether dealing with subsidence issues in North Jakarta or revitalizing heritage sites in Kota Tua (Old Town), the Architect is at the forefront of shaping a resilient and humane city. Therefore, investing in architectural education that specifically addresses these local challenges is essential. Only through such specialized focus can we ensure that the development of Indonesia Jakarta remains sustainable, inclusive, and culturally vibrant.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Architect in Indonesia Jakarta</dc:title>
  <dc:creator/>
  <dc:language>en</dc:language>
  <cp:keywords/>
  <dcterms:created xsi:type="dcterms:W3CDTF">2026-07-29T08:39:31Z</dcterms:created>
  <dcterms:modified xsi:type="dcterms:W3CDTF">2026-07-29T08:39:31Z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