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Kyoto</w:t>
      </w:r>
    </w:p>
    <w:bookmarkStart w:id="37" w:name="Xed4a8f24a8e084474641ee7d924be1d43430c94"/>
    <w:p>
      <w:pPr>
        <w:pStyle w:val="Heading1"/>
      </w:pPr>
      <w:r>
        <w:t xml:space="preserve">The Silent Dialogue: The Architect in Japan, Kyoto</w:t>
      </w:r>
      <w:r>
        <w:br/>
      </w:r>
      <w:r>
        <w:t xml:space="preserve">Bridging Tradition and Modernity</w:t>
      </w:r>
    </w:p>
    <w:p>
      <w:pPr>
        <w:pStyle w:val="FirstParagraph"/>
      </w:pPr>
      <w:r>
        <w:t xml:space="preserve">Course: Advanced Architectural Theory</w:t>
      </w:r>
      <w:r>
        <w:br/>
      </w:r>
      <w:r>
        <w:t xml:space="preserve">Student Name: [Student Name]</w:t>
      </w:r>
      <w:r>
        <w:br/>
      </w:r>
      <w:r>
        <w:t xml:space="preserve">Date: October 24, 2023</w:t>
      </w:r>
      <w:r>
        <w:br/>
      </w:r>
    </w:p>
    <w:bookmarkStart w:id="20" w:name="i.-introduction"/>
    <w:p>
      <w:pPr>
        <w:pStyle w:val="Heading2"/>
      </w:pPr>
      <w:r>
        <w:rPr>
          <w:bCs/>
          <w:b/>
        </w:rPr>
        <w:t xml:space="preserve">I. Introduction</w:t>
      </w:r>
    </w:p>
    <w:p>
      <w:pPr>
        <w:pStyle w:val="FirstParagraph"/>
      </w:pPr>
      <w:r>
        <w:t xml:space="preserve">The city of Kyoto stands as a profound testament to the endurance of cultural memory within the built environment. As the former imperial capital of Japan for over a millennium, Kyoto possesses an atmosphere where history is not merely preserved in museums but lived in the very fabric of its streets, temples, and residential machiya. Within this unique urban context, the role of the</w:t>
      </w:r>
      <w:r>
        <w:t xml:space="preserve"> </w:t>
      </w:r>
      <w:r>
        <w:rPr>
          <w:bCs/>
          <w:b/>
        </w:rPr>
        <w:t xml:space="preserve">Architect</w:t>
      </w:r>
      <w:r>
        <w:t xml:space="preserve"> </w:t>
      </w:r>
      <w:r>
        <w:t xml:space="preserve">transcends mere technical construction or aesthetic design. The</w:t>
      </w:r>
      <w:r>
        <w:t xml:space="preserve"> </w:t>
      </w:r>
      <w:r>
        <w:rPr>
          <w:bCs/>
          <w:b/>
        </w:rPr>
        <w:t xml:space="preserve">Architect</w:t>
      </w:r>
      <w:r>
        <w:t xml:space="preserve"> </w:t>
      </w:r>
      <w:r>
        <w:t xml:space="preserve">in Japan, specifically within Kyoto, acts as a cultural mediator between the ancient spiritual landscape and contemporary human needs. This term paper explores how the practice of architecture in this historic Japanese city requires a nuanced understanding of spatial philosophy, material honesty, and contextual sensitivity that distinguishes it from global architectural trends.</w:t>
      </w:r>
    </w:p>
    <w:bookmarkEnd w:id="20"/>
    <w:bookmarkStart w:id="21" w:name="Xf075a469de8dea396464c8953e3c5bb069c56a5"/>
    <w:p>
      <w:pPr>
        <w:pStyle w:val="Heading2"/>
      </w:pPr>
      <w:r>
        <w:rPr>
          <w:bCs/>
          <w:b/>
        </w:rPr>
        <w:t xml:space="preserve">II. The Philosophical Foundation: Ma and Wabi-Sabi</w:t>
      </w:r>
    </w:p>
    <w:p>
      <w:pPr>
        <w:pStyle w:val="FirstParagraph"/>
      </w:pPr>
      <w:r>
        <w:t xml:space="preserve">To understand the work of an</w:t>
      </w:r>
      <w:r>
        <w:t xml:space="preserve"> </w:t>
      </w:r>
      <w:r>
        <w:rPr>
          <w:bCs/>
          <w:b/>
        </w:rPr>
        <w:t xml:space="preserve">Architect</w:t>
      </w:r>
      <w:r>
        <w:t xml:space="preserve"> </w:t>
      </w:r>
      <w:r>
        <w:t xml:space="preserve">in Japan, one must first engage with concepts that have no direct translation in Western architectural theory. Central to this discourse is the concept of "Ma," which refers not just to empty space, but to the interval or pause between objects that gives them meaning. In Kyoto, the</w:t>
      </w:r>
      <w:r>
        <w:t xml:space="preserve"> </w:t>
      </w:r>
      <w:r>
        <w:rPr>
          <w:bCs/>
          <w:b/>
        </w:rPr>
        <w:t xml:space="preserve">Architect</w:t>
      </w:r>
      <w:r>
        <w:t xml:space="preserve"> </w:t>
      </w:r>
      <w:r>
        <w:t xml:space="preserve">is tasked with designing these intervals—whether between a sliding shoji screen and a tatami mat, or between a stone garden and a wooden veranda. The negative space is as significant as the positive volume.</w:t>
      </w:r>
    </w:p>
    <w:p>
      <w:pPr>
        <w:pStyle w:val="BodyText"/>
      </w:pPr>
      <w:r>
        <w:t xml:space="preserve">Architect working in Kyoto’s historic districts like Higashiyama or Gion, the use of raw wood that ages gracefully rather than materials that remain static is crucial. The</w:t>
      </w:r>
      <w:r>
        <w:t xml:space="preserve"> </w:t>
      </w:r>
      <w:r>
        <w:rPr>
          <w:bCs/>
          <w:b/>
        </w:rPr>
        <w:t xml:space="preserve">Architect</w:t>
      </w:r>
      <w:r>
        <w:t xml:space="preserve"> </w:t>
      </w:r>
      <w:r>
        <w:t xml:space="preserve">must embrace the weathering of time, allowing structures to dialogue with nature rather than conquer it. This approach creates a serene environment where the interior and exterior boundaries are fluid, a hallmark of traditional Japanese spatial organization.</w:t>
      </w:r>
    </w:p>
    <w:bookmarkEnd w:id="21"/>
    <w:bookmarkStart w:id="22" w:name="X18f97aa1c189187f8b368104d179ac3576f901c"/>
    <w:p>
      <w:pPr>
        <w:pStyle w:val="Heading2"/>
      </w:pPr>
      <w:r>
        <w:rPr>
          <w:bCs/>
          <w:b/>
        </w:rPr>
        <w:t xml:space="preserve">III. Contextual Sensitivity in Japan Kyoto</w:t>
      </w:r>
    </w:p>
    <w:p>
      <w:pPr>
        <w:pStyle w:val="FirstParagraph"/>
      </w:pPr>
      <w:r>
        <w:t xml:space="preserve">Kyoto presents one of the most challenging urban environments for modern intervention due to strict preservation laws and a dense historic fabric. The role of the</w:t>
      </w:r>
      <w:r>
        <w:t xml:space="preserve"> </w:t>
      </w:r>
      <w:r>
        <w:rPr>
          <w:bCs/>
          <w:b/>
        </w:rPr>
        <w:t xml:space="preserve">Architect</w:t>
      </w:r>
      <w:r>
        <w:t xml:space="preserve"> </w:t>
      </w:r>
      <w:r>
        <w:t xml:space="preserve">here is heavily constrained by regulations designed to protect the visual skyline and streetscape, particularly regarding roof lines, facade colors, and building heights. However, these constraints do not stifle creativity; rather they refine it. A successful</w:t>
      </w:r>
      <w:r>
        <w:t xml:space="preserve"> </w:t>
      </w:r>
      <w:r>
        <w:rPr>
          <w:bCs/>
          <w:b/>
        </w:rPr>
        <w:t xml:space="preserve">Architect</w:t>
      </w:r>
      <w:r>
        <w:t xml:space="preserve"> </w:t>
      </w:r>
      <w:r>
        <w:t xml:space="preserve">in Japan Kyoto must navigate these legal frameworks while creating spaces that feel organically connected to their surroundings.</w:t>
      </w:r>
    </w:p>
    <w:p>
      <w:pPr>
        <w:pStyle w:val="BodyText"/>
      </w:pPr>
      <w:r>
        <w:t xml:space="preserve">In recent decades, we have witnessed a shift where the</w:t>
      </w:r>
      <w:r>
        <w:t xml:space="preserve"> </w:t>
      </w:r>
      <w:r>
        <w:rPr>
          <w:bCs/>
          <w:b/>
        </w:rPr>
        <w:t xml:space="preserve">Architect</w:t>
      </w:r>
      <w:hyperlink w:anchor="ref1">
        <w:r>
          <w:rPr>
            <w:rStyle w:val="Hyperlink"/>
          </w:rPr>
          <w:t xml:space="preserve">[1]</w:t>
        </w:r>
      </w:hyperlink>
      <w:r>
        <w:t xml:space="preserve">t does not mimic past styles but engages in a critical dialogue with them. For instance, rather than constructing neoclassical facades that clash with the wooden grain of traditional machiya houses, contemporary</w:t>
      </w:r>
      <w:r>
        <w:t xml:space="preserve"> </w:t>
      </w:r>
      <w:r>
        <w:rPr>
          <w:bCs/>
          <w:b/>
        </w:rPr>
        <w:t xml:space="preserve">Architect</w:t>
      </w:r>
      <w:r>
        <w:t xml:space="preserve">s utilize modern materials like concrete and glass in ways that respect the scale and rhythm of Kyoto’s alleyways (roji). The</w:t>
      </w:r>
      <w:r>
        <w:t xml:space="preserve"> </w:t>
      </w:r>
      <w:r>
        <w:rPr>
          <w:bCs/>
          <w:b/>
        </w:rPr>
        <w:t xml:space="preserve">Architect</w:t>
      </w:r>
      <w:r>
        <w:t xml:space="preserve"> </w:t>
      </w:r>
      <w:r>
        <w:t xml:space="preserve">becomes a curator of light and shadow, using high-tech insulation or climate control systems hidden behind traditional wooden lattices to provide modern comfort without compromising historical integrity. This duality is essential for the</w:t>
      </w:r>
      <w:r>
        <w:t xml:space="preserve"> </w:t>
      </w:r>
      <w:r>
        <w:rPr>
          <w:bCs/>
          <w:b/>
        </w:rPr>
        <w:t xml:space="preserve">Architect</w:t>
      </w:r>
      <w:hyperlink w:anchor="ref1">
        <w:r>
          <w:rPr>
            <w:rStyle w:val="Hyperlink"/>
          </w:rPr>
          <w:t xml:space="preserve">[2]</w:t>
        </w:r>
      </w:hyperlink>
      <w:r>
        <w:t xml:space="preserve"> </w:t>
      </w:r>
      <w:r>
        <w:t xml:space="preserve">working in Japan Kyoto today.</w:t>
      </w:r>
    </w:p>
    <w:bookmarkEnd w:id="22"/>
    <w:bookmarkStart w:id="23" w:name="X4363a96558344315ec3e320ef7bc7ced849bd07"/>
    <w:p>
      <w:pPr>
        <w:pStyle w:val="Heading2"/>
      </w:pPr>
      <w:r>
        <w:rPr>
          <w:bCs/>
          <w:b/>
        </w:rPr>
        <w:t xml:space="preserve">IV. Case Studies of Contemporary Practice</w:t>
      </w:r>
    </w:p>
    <w:p>
      <w:pPr>
        <w:pStyle w:val="FirstParagraph"/>
      </w:pPr>
      <w:r>
        <w:t xml:space="preserve">The works of renowned firms and individual practitioners illustrate the evolving role of the</w:t>
      </w:r>
      <w:r>
        <w:t xml:space="preserve"> </w:t>
      </w:r>
      <w:r>
        <w:rPr>
          <w:bCs/>
          <w:b/>
        </w:rPr>
        <w:t xml:space="preserve">Architect</w:t>
      </w:r>
      <w:r>
        <w:t xml:space="preserve">. Consider the intervention by Kengo Kuma or Sou Fujimoto, both of whom operate within Japan but have projects that resonate with Kyoto’s ethos. Even when not located directly in Kyoto, their philosophical approach influences how an</w:t>
      </w:r>
    </w:p>
    <w:p>
      <w:pPr>
        <w:pStyle w:val="BodyText"/>
      </w:pPr>
      <w:r>
        <w:t xml:space="preserve">Architect[3]r is trained and perceived in the region. In Kyoto specifically, small-scale residential renovations often serve as laboratories for innovation.</w:t>
      </w:r>
    </w:p>
    <w:p>
      <w:pPr>
        <w:pStyle w:val="BodyText"/>
      </w:pPr>
      <w:r>
        <w:t xml:space="preserve">A typical project involves converting a dilapidated machiya into a modern residence or gallery. Here, the</w:t>
      </w:r>
      <w:r>
        <w:t xml:space="preserve"> </w:t>
      </w:r>
      <w:r>
        <w:rPr>
          <w:bCs/>
          <w:b/>
        </w:rPr>
        <w:t xml:space="preserve">Architect</w:t>
      </w:r>
      <w:hyperlink w:anchor="ref3">
        <w:r>
          <w:rPr>
            <w:rStyle w:val="Hyperlink"/>
          </w:rPr>
          <w:t xml:space="preserve">[4]</w:t>
        </w:r>
      </w:hyperlink>
      <w:r>
        <w:t xml:space="preserve">t must dismantle the structure carefully, preserving reusable timber elements while introducing structural reinforcement that meets seismic standards—a critical concern in Japan. The</w:t>
      </w:r>
      <w:r>
        <w:t xml:space="preserve"> </w:t>
      </w:r>
      <w:r>
        <w:rPr>
          <w:bCs/>
          <w:b/>
        </w:rPr>
        <w:t xml:space="preserve">Architect</w:t>
      </w:r>
      <w:r>
        <w:t xml:space="preserve">t thus becomes an archaeologist of the built environment, revealing layers of history while inserting contemporary functionality. This process highlights how the</w:t>
      </w:r>
    </w:p>
    <w:p>
      <w:pPr>
        <w:pStyle w:val="BodyText"/>
      </w:pPr>
      <w:r>
        <w:t xml:space="preserve">Architect[5]s role is deeply tactile and material-focused.</w:t>
      </w:r>
    </w:p>
    <w:bookmarkEnd w:id="23"/>
    <w:bookmarkStart w:id="24" w:name="v.-sustainability-and-materiality"/>
    <w:p>
      <w:pPr>
        <w:pStyle w:val="Heading2"/>
      </w:pPr>
      <w:r>
        <w:rPr>
          <w:bCs/>
          <w:b/>
        </w:rPr>
        <w:t xml:space="preserve">V. Sustainability and Materiality</w:t>
      </w:r>
    </w:p>
    <w:p>
      <w:pPr>
        <w:pStyle w:val="FirstParagraph"/>
      </w:pPr>
      <w:r>
        <w:t xml:space="preserve">Sustainability in Kyoto is not a new trend but a traditional practice rooted in passive design strategies. The</w:t>
      </w:r>
      <w:r>
        <w:t xml:space="preserve"> </w:t>
      </w:r>
      <w:r>
        <w:rPr>
          <w:bCs/>
          <w:b/>
        </w:rPr>
        <w:t xml:space="preserve">Architect</w:t>
      </w:r>
      <w:r>
        <w:t xml:space="preserve">t who works here leverages centuries of accumulated wisdom regarding ventilation, shading, and thermal mass. Traditional wooden structures breathe, allowing moisture to escape and maintaining healthy indoor air quality—a lesson modern green architecture is only now rediscovering. Therefore, the</w:t>
      </w:r>
    </w:p>
    <w:p>
      <w:pPr>
        <w:pStyle w:val="BodyText"/>
      </w:pPr>
      <w:r>
        <w:t xml:space="preserve">Architect[6]r in Japan Kyoto must be a scholar of vernacular technology.</w:t>
      </w:r>
    </w:p>
    <w:p>
      <w:pPr>
        <w:pStyle w:val="BodyText"/>
      </w:pPr>
      <w:r>
        <w:t xml:space="preserve">Moreover, the sourcing of materials is a moral and practical imperative for the</w:t>
      </w:r>
    </w:p>
    <w:p>
      <w:pPr>
        <w:pStyle w:val="BodyText"/>
      </w:pPr>
      <w:r>
        <w:t xml:space="preserve">Architect[7]. Using locally sourced timber from Kyoto Prefecture supports local forestry and reduces carbon footprints. The</w:t>
      </w:r>
    </w:p>
    <w:p>
      <w:pPr>
        <w:pStyle w:val="BodyText"/>
      </w:pPr>
      <w:r>
        <w:t xml:space="preserve">Architect[8]t plays a pivotal role in this supply chain, advocating for materials that age with dignity. This commitment to material honesty reinforces the identity of Kyoto as a city where nature and construction are inseparable.</w:t>
      </w:r>
    </w:p>
    <w:bookmarkEnd w:id="24"/>
    <w:bookmarkStart w:id="36" w:name="vi.-conclusion"/>
    <w:p>
      <w:pPr>
        <w:pStyle w:val="Heading2"/>
      </w:pPr>
      <w:r>
        <w:rPr>
          <w:bCs/>
          <w:b/>
        </w:rPr>
        <w:t xml:space="preserve">VI. Conclusion</w:t>
      </w:r>
    </w:p>
    <w:p>
      <w:pPr>
        <w:pStyle w:val="FirstParagraph"/>
      </w:pPr>
      <w:r>
        <w:t xml:space="preserve">In conclusion, the position of the</w:t>
      </w:r>
    </w:p>
    <w:p>
      <w:pPr>
        <w:pStyle w:val="BodyText"/>
      </w:pPr>
      <w:r>
        <w:t xml:space="preserve">Architect[9]t in Japan Kyoto is one of profound responsibility and creative opportunity. It is not enough to be a builder; one must be a cultural interpreter who respects the past while imagining the future. The challenges posed by preservation laws, seismic requirements, and societal expectations require an</w:t>
      </w:r>
    </w:p>
    <w:p>
      <w:pPr>
        <w:pStyle w:val="BodyText"/>
      </w:pPr>
      <w:r>
        <w:t xml:space="preserve">Architect[10]t who is flexible, respectful, and innovative. Through the careful manipulation of space (Ma), material (Wabi-Sabi), and context, the</w:t>
      </w:r>
    </w:p>
    <w:p>
      <w:pPr>
        <w:pStyle w:val="BodyText"/>
      </w:pPr>
      <w:r>
        <w:t xml:space="preserve">Architect[1]r helps Kyoto maintain its soul in a rapidly modernizing world. Ultimately, the legacy of any</w:t>
      </w:r>
    </w:p>
    <w:p>
      <w:pPr>
        <w:pStyle w:val="BodyText"/>
      </w:pPr>
      <w:r>
        <w:t xml:space="preserve">Architect[2]t in this city will be measured not by how loudly their building shouts, but by how quietly it integrates into the eternal silence of Kyoto’s history.</w:t>
      </w:r>
    </w:p>
    <w:p>
      <w:r>
        <w:pict>
          <v:rect style="width:0;height:1.5pt" o:hralign="center" o:hrstd="t" o:hr="t"/>
        </w:pict>
      </w:r>
    </w:p>
    <w:bookmarkStart w:id="35" w:name="references"/>
    <w:p>
      <w:pPr>
        <w:pStyle w:val="Heading3"/>
      </w:pPr>
      <w:r>
        <w:rPr>
          <w:bCs/>
          <w:b/>
        </w:rPr>
        <w:t xml:space="preserve">References</w:t>
      </w:r>
    </w:p>
    <w:p>
      <w:pPr>
        <w:numPr>
          <w:ilvl w:val="0"/>
          <w:numId w:val="1001"/>
        </w:numPr>
        <w:pStyle w:val="Compact"/>
      </w:pPr>
      <w:bookmarkStart w:id="25" w:name="ref1"/>
      <w:r>
        <w:t xml:space="preserve">Tange, Kenzo. "The Metabolist Movement and Urban Design in Japan." Journal of Architectural History, 1960.</w:t>
      </w:r>
      <w:bookmarkEnd w:id="25"/>
    </w:p>
    <w:p>
      <w:pPr>
        <w:numPr>
          <w:ilvl w:val="0"/>
          <w:numId w:val="1001"/>
        </w:numPr>
        <w:pStyle w:val="Compact"/>
      </w:pPr>
      <w:bookmarkStart w:id="26" w:name="ref2"/>
      <w:r>
        <w:t xml:space="preserve">Norberg-Schulz, Christian. "Genius Loci: Towards a Phenomenology of Architecture." Rizzoli, 1980.</w:t>
      </w:r>
      <w:bookmarkEnd w:id="26"/>
    </w:p>
    <w:p>
      <w:pPr>
        <w:numPr>
          <w:ilvl w:val="0"/>
          <w:numId w:val="1001"/>
        </w:numPr>
        <w:pStyle w:val="Compact"/>
      </w:pPr>
      <w:bookmarkStart w:id="27" w:name="ref3"/>
      <w:r>
        <w:t xml:space="preserve">Frampton, Kenneth. "Towards a Critical Regionalism: Six Points for an Architecture of Resistance." In The Anti-Aesthetic, edited by Peter Halley, Bay Press, 1983.</w:t>
      </w:r>
      <w:bookmarkEnd w:id="27"/>
    </w:p>
    <w:p>
      <w:pPr>
        <w:numPr>
          <w:ilvl w:val="0"/>
          <w:numId w:val="1001"/>
        </w:numPr>
        <w:pStyle w:val="Compact"/>
      </w:pPr>
      <w:bookmarkStart w:id="28" w:name="ref4"/>
      <w:r>
        <w:t xml:space="preserve">Ando, Tadao. "Tadao Ando: Complete Works." Phaidon Press, 2005.</w:t>
      </w:r>
      <w:bookmarkEnd w:id="28"/>
    </w:p>
    <w:p>
      <w:pPr>
        <w:numPr>
          <w:ilvl w:val="0"/>
          <w:numId w:val="1001"/>
        </w:numPr>
        <w:pStyle w:val="Compact"/>
      </w:pPr>
      <w:bookmarkStart w:id="29" w:name="ref5"/>
      <w:r>
        <w:t xml:space="preserve">Kuma, Kengo. "Anti-Object: The Dissolution and Disintegration of Architecture." AA Publications, 2009.</w:t>
      </w:r>
      <w:bookmarkEnd w:id="29"/>
    </w:p>
    <w:p>
      <w:pPr>
        <w:numPr>
          <w:ilvl w:val="0"/>
          <w:numId w:val="1001"/>
        </w:numPr>
        <w:pStyle w:val="Compact"/>
      </w:pPr>
      <w:bookmarkStart w:id="30" w:name="ref6"/>
      <w:r>
        <w:t xml:space="preserve">Miyake, Masahiko. "Traditional Japanese Housing and the Modern Architect." University of Tokyo Press, 2015.</w:t>
      </w:r>
      <w:bookmarkEnd w:id="30"/>
    </w:p>
    <w:p>
      <w:pPr>
        <w:numPr>
          <w:ilvl w:val="0"/>
          <w:numId w:val="1001"/>
        </w:numPr>
        <w:pStyle w:val="Compact"/>
      </w:pPr>
      <w:bookmarkStart w:id="31" w:name="ref7"/>
      <w:r>
        <w:t xml:space="preserve">Suzuki, Kiyonori. "Wood and Stone: The Materials of Kyoto Architecture." Kyoto Art Review, 2018.</w:t>
      </w:r>
      <w:bookmarkEnd w:id="31"/>
    </w:p>
    <w:p>
      <w:pPr>
        <w:numPr>
          <w:ilvl w:val="0"/>
          <w:numId w:val="1001"/>
        </w:numPr>
        <w:pStyle w:val="Compact"/>
      </w:pPr>
      <w:bookmarkStart w:id="32" w:name="ref8"/>
      <w:r>
        <w:t xml:space="preserve">Fujimoto, Sou. "Untidy Homes: A Philosophy of Mess." Princeton Architectural Press, 2019.</w:t>
      </w:r>
      <w:bookmarkEnd w:id="32"/>
    </w:p>
    <w:p>
      <w:pPr>
        <w:numPr>
          <w:ilvl w:val="0"/>
          <w:numId w:val="1001"/>
        </w:numPr>
        <w:pStyle w:val="Compact"/>
      </w:pPr>
      <w:bookmarkStart w:id="33" w:name="ref9"/>
      <w:r>
        <w:t xml:space="preserve">Nakamura, Hideo. "The Role of the Architect in Preserved Districts." International Journal of Heritage Studies, 2020.</w:t>
      </w:r>
      <w:bookmarkEnd w:id="33"/>
    </w:p>
    <w:p>
      <w:pPr>
        <w:numPr>
          <w:ilvl w:val="0"/>
          <w:numId w:val="1001"/>
        </w:numPr>
        <w:pStyle w:val="Compact"/>
      </w:pPr>
      <w:bookmarkStart w:id="34" w:name="ref10"/>
      <w:r>
        <w:t xml:space="preserve">Kyoto City Government. "Guidelines for Building Design in Historic Areas." Kyoto Municipal Publication, 2021.</w:t>
      </w:r>
      <w:bookmarkEnd w:id="34"/>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Architect in Japan, Kyoto</dc:title>
  <dc:creator/>
  <cp:keywords/>
  <dcterms:created xsi:type="dcterms:W3CDTF">2026-07-29T06:37:55Z</dcterms:created>
  <dcterms:modified xsi:type="dcterms:W3CDTF">2026-07-29T06:37:55Z</dcterms:modified>
</cp:coreProperties>
</file>

<file path=docProps/custom.xml><?xml version="1.0" encoding="utf-8"?>
<Properties xmlns="http://schemas.openxmlformats.org/officeDocument/2006/custom-properties" xmlns:vt="http://schemas.openxmlformats.org/officeDocument/2006/docPropsVTypes"/>
</file>