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Malaysia</w:t>
      </w:r>
      <w:r>
        <w:t xml:space="preserve"> </w:t>
      </w:r>
      <w:r>
        <w:t xml:space="preserve">Kuala</w:t>
      </w:r>
      <w:r>
        <w:t xml:space="preserve"> </w:t>
      </w:r>
      <w:r>
        <w:t xml:space="preserve">Lumpur</w:t>
      </w:r>
    </w:p>
    <w:bookmarkStart w:id="24" w:name="X6cd0834bcb316d8310dd477cda8d3587ea27bc0"/>
    <w:p>
      <w:pPr>
        <w:pStyle w:val="Heading1"/>
      </w:pPr>
      <w:r>
        <w:t xml:space="preserve">Term Paper: The Role of the Architect in Contemporary Malaysia Kuala Lumpur</w:t>
      </w:r>
    </w:p>
    <w:p>
      <w:pPr>
        <w:pStyle w:val="FirstParagraph"/>
      </w:pPr>
      <w:r>
        <w:rPr>
          <w:bCs/>
          <w:b/>
        </w:rPr>
        <w:t xml:space="preserve">Date:</w:t>
      </w:r>
      <w:r>
        <w:t xml:space="preserve"> </w:t>
      </w:r>
      <w:r>
        <w:t xml:space="preserve">October 26, 2023</w:t>
      </w:r>
    </w:p>
    <w:p>
      <w:pPr>
        <w:pStyle w:val="BodyText"/>
      </w:pPr>
      <w:r>
        <w:br/>
      </w:r>
    </w:p>
    <w:p>
      <w:pPr>
        <w:pStyle w:val="BodyText"/>
      </w:pPr>
      <w:r>
        <w:rPr>
          <w:iCs/>
          <w:i/>
        </w:rPr>
        <w:t xml:space="preserve">An exploration of how the professional discipline adapts to a rapidly evolving global city.</w:t>
      </w:r>
    </w:p>
    <w:bookmarkStart w:id="20" w:name="X1784cf6ddbb1ecb6c217348a5fa4bed0cccf177"/>
    <w:p>
      <w:pPr>
        <w:pStyle w:val="Heading2"/>
      </w:pPr>
      <w:r>
        <w:t xml:space="preserve">I. Introduction: Defining the Architect in Kuala Lumpur</w:t>
      </w:r>
    </w:p>
    <w:p>
      <w:pPr>
        <w:pStyle w:val="FirstParagraph"/>
      </w:pPr>
      <w:r>
        <w:t xml:space="preserve">In the dynamic urban landscape of Malaysia Kuala Lumpur, the figure of the architect stands as a critical catalyst for urban evolution. Historically viewed merely as designers of structures, today’s professional is expected to be an integrator of culture, environment, and technology. As one delves into a Term Paper regarding this specific field within this distinct geographic location, it becomes immediately apparent that the demands on modern practitioners are immense. Malaysia Kuala Lumpur has transformed from a post-colonial administrative hub into a gleaming metropolis renowned for its skyline dominance. Yet, as the city matures beyond its initial phase of rapid vertical expansion, the role of the architect must shift toward creating sustainable, inclusive, and culturally resonant spaces.</w:t>
      </w:r>
    </w:p>
    <w:p>
      <w:pPr>
        <w:pStyle w:val="BodyText"/>
      </w:pPr>
      <w:r>
        <w:t xml:space="preserve">This paper aims to analyze how an Architect operates within this high-pressure environment. It examines how professionals in Malaysia Kuala Lumpur navigate the delicate balance between modernist aesthetics and traditional Malay heritage. Furthermore, it discusses how a Term Paper on this topic must account for the unique socio-economic factors that define architectural practice here, including rapid urbanization pressures and strict regulatory frameworks.</w:t>
      </w:r>
    </w:p>
    <w:bookmarkEnd w:id="20"/>
    <w:bookmarkStart w:id="21" w:name="Xb072ede2b8f0ba665ea247d81914ceab3120d71"/>
    <w:p>
      <w:pPr>
        <w:pStyle w:val="Heading2"/>
      </w:pPr>
      <w:r>
        <w:t xml:space="preserve">II. The Legacy of Verticality: A Unique Context</w:t>
      </w:r>
    </w:p>
    <w:p>
      <w:pPr>
        <w:pStyle w:val="FirstParagraph"/>
      </w:pPr>
      <w:r>
        <w:t xml:space="preserve">To understand the current state of architecture in Malaysia Kuala Lumpur, one must acknowledge its defining feature: the skyline. The construction of iconic structures such as the Petronas Twin Towers fundamentally altered not just the physical geography but also the global perception of this city. For an Architect practicing here, this legacy presents both an inspiration and a challenge. The standard for engineering excellence is exceptionally high, and clients often expect groundbreaking designs.</w:t>
      </w:r>
    </w:p>
    <w:p>
      <w:pPr>
        <w:pStyle w:val="BodyText"/>
      </w:pPr>
      <w:r>
        <w:t xml:space="preserve">However, a comprehensive Term Paper must argue that relying solely on verticality is no longer sufficient. While Malaysia Kuala Lumpur remains proud of its record-breaking towers, the future lies in the quality of space between buildings. Architects are now tasked with designing pedestrian-friendly streetscapes and mixed-use developments that foster community interaction rather than just monumental isolation. This shift represents a maturation in how an Architect approaches their craft, moving from creating singular landmarks to weaving urban fabrics.</w:t>
      </w:r>
    </w:p>
    <w:bookmarkEnd w:id="21"/>
    <w:bookmarkStart w:id="22" w:name="iii.-bridging-tradition-and-modernity"/>
    <w:p>
      <w:pPr>
        <w:pStyle w:val="Heading2"/>
      </w:pPr>
      <w:r>
        <w:t xml:space="preserve">III. Bridging Tradition and Modernity</w:t>
      </w:r>
    </w:p>
    <w:p>
      <w:pPr>
        <w:pStyle w:val="FirstParagraph"/>
      </w:pPr>
      <w:r>
        <w:t xml:space="preserve">A recurring theme in architectural discourse within Malaysia Kuala Lumpur is the integration of local identity into global modernism. Historically, there was a tendency to import Western design concepts wholesale. Today, however, a progressive Architect seeks to embed Malay cultural elements—such as ventilation principles found in traditional wooden houses (Rumah Melayu)—into glass and steel facades.</w:t>
      </w:r>
    </w:p>
    <w:p>
      <w:pPr>
        <w:pStyle w:val="BodyText"/>
      </w:pPr>
      <w:r>
        <w:t xml:space="preserve">This integration is crucial for sustainability. The tropical climate of Malaysia Kuala Lumpur demands buildings that breathe. Passive cooling techniques are no longer optional but mandatory for high-rise developments to be energy-efficient. When writing a Term Paper on this subject, it is imperative to highlight how architects use passive design strategies that honor local vernacular while meeting contemporary standards of luxury and efficiency.</w:t>
      </w:r>
    </w:p>
    <w:bookmarkEnd w:id="22"/>
    <w:bookmarkStart w:id="23" w:name="X12a5e3e8ec799935cc51263e8c430669b379cb6"/>
    <w:p>
      <w:pPr>
        <w:pStyle w:val="Heading2"/>
      </w:pPr>
      <w:r>
        <w:t xml:space="preserve">IV. Sustainability as a Professional Obligation</w:t>
      </w:r>
    </w:p>
    <w:p>
      <w:pPr>
        <w:pStyle w:val="FirstParagraph"/>
      </w:pPr>
      <w:r>
        <w:t xml:space="preserve">In the context of modern Malaysia Kuala Lumpur, an Architect is increasingly viewed through the lens of environmental stewardship. With climate change posing significant threats to tropical regions, sustainable design has moved from being a marketing buzzword to a regulatory and ethical necessity.</w:t>
      </w:r>
    </w:p>
    <w:p>
      <w:pPr>
        <w:pStyle w:val="BodyText"/>
      </w:pPr>
      <w:r>
        <w:t xml:space="preserve">References will be appended in standard academic format here...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Contemporary Malaysia Kuala Lumpur</dc:title>
  <dc:creator/>
  <dc:language>en</dc:language>
  <cp:keywords/>
  <dcterms:created xsi:type="dcterms:W3CDTF">2026-07-29T11:43:41Z</dcterms:created>
  <dcterms:modified xsi:type="dcterms:W3CDTF">2026-07-29T11:43:41Z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