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Singapore</w:t>
      </w:r>
      <w:r>
        <w:t xml:space="preserve"> </w:t>
      </w:r>
      <w:r>
        <w:t xml:space="preserve">Singapore</w:t>
      </w:r>
    </w:p>
    <w:bookmarkStart w:id="27" w:name="Xc41083f70a4b06d47b84e2cd763642dc23c8c5d"/>
    <w:p>
      <w:pPr>
        <w:pStyle w:val="Heading1"/>
      </w:pPr>
      <w:r>
        <w:t xml:space="preserve">The Role of the Architect in Singapore Singapore</w:t>
      </w:r>
    </w:p>
    <w:p>
      <w:pPr>
        <w:pStyle w:val="FirstParagraph"/>
      </w:pPr>
      <w:r>
        <w:rPr>
          <w:bCs/>
          <w:b/>
        </w:rPr>
        <w:t xml:space="preserve">Date:</w:t>
      </w:r>
      <w:r>
        <w:t xml:space="preserve"> </w:t>
      </w:r>
      <w:r>
        <w:t xml:space="preserve">October 26, 2023</w:t>
      </w:r>
      <w:r>
        <w:br/>
      </w:r>
      <w:r>
        <w:rPr>
          <w:bCs/>
          <w:b/>
        </w:rPr>
        <w:t xml:space="preserve">Course:Status:</w:t>
      </w:r>
      <w:r>
        <w:t xml:space="preserve"> </w:t>
      </w:r>
      <w:r>
        <w:t xml:space="preserve">Final Draft</w:t>
      </w:r>
    </w:p>
    <w:bookmarkStart w:id="20" w:name="abstract"/>
    <w:p>
      <w:pPr>
        <w:pStyle w:val="Heading2"/>
      </w:pPr>
      <w:r>
        <w:t xml:space="preserve">Abstract</w:t>
      </w:r>
    </w:p>
    <w:p>
      <w:pPr>
        <w:pStyle w:val="FirstParagraph"/>
      </w:pPr>
      <w:r>
        <w:t xml:space="preserve">This term paper explores the multifaceted role of the Architect within the unique socio-economic and environmental context of Singapore Singapore. It examines how modern architects navigate regulatory frameworks, sustainability mandates, and cultural expectations to shape a city-state defined by verticality and green integration. The study highlights that in Singapore Singapore, an Architect is not merely a designer but a crucial mediator between government policy, ecological responsibility, and human habitation.</w:t>
      </w:r>
    </w:p>
    <w:bookmarkEnd w:id="20"/>
    <w:bookmarkStart w:id="21" w:name="introduction"/>
    <w:p>
      <w:pPr>
        <w:pStyle w:val="Heading2"/>
      </w:pPr>
      <w:r>
        <w:t xml:space="preserve">1. Introduction</w:t>
      </w:r>
    </w:p>
    <w:p>
      <w:pPr>
        <w:pStyle w:val="FirstParagraph"/>
      </w:pPr>
      <w:r>
        <w:t xml:space="preserve">Singapore Singapore has emerged as a global benchmark for urban development, transforming from a port city into one of the most densely populated and economically vibrant metropolises in Asia. Within this rapid transformation, the professional identity of the Architect has evolved significantly. The term "Architect" here denotes not just a practitioner of design aesthetics but also a steward of public health, safety, and environmental sustainability.</w:t>
      </w:r>
    </w:p>
    <w:p>
      <w:pPr>
        <w:pStyle w:val="BodyText"/>
      </w:pPr>
      <w:r>
        <w:t xml:space="preserve">The context of Singapore Singapore presents specific challenges: land scarcity, high humidity, intense rainfall, and strict population density requirements. Consequently, the role of the Architect in this region differs markedly from traditional Western models. This paper argues that in Singapore Singapore, success for an Architect is measured by their ability to harmonize technological innovation with tropical ecology while adhering to rigorous governmental standards.</w:t>
      </w:r>
    </w:p>
    <w:bookmarkEnd w:id="21"/>
    <w:bookmarkStart w:id="22" w:name="X418341921bcfdd865d145953f802cc7bc11d639"/>
    <w:p>
      <w:pPr>
        <w:pStyle w:val="Heading2"/>
      </w:pPr>
      <w:r>
        <w:t xml:space="preserve">2. Regulatory Frameworks and Professional Responsibility</w:t>
      </w:r>
    </w:p>
    <w:p>
      <w:pPr>
        <w:pStyle w:val="FirstParagraph"/>
      </w:pPr>
      <w:r>
        <w:t xml:space="preserve">In Singapore Singapore, the practice of architecture is heavily regulated by the Board of Architects Singapore (BOAS) and guided by principles established through national urban planning initiatives. For an Architect operating in this jurisdiction, compliance is not optional; it is foundational. The Building Control Act and associated regulations dictate rigorous standards for structural integrity, fire safety, and accessibility.</w:t>
      </w:r>
    </w:p>
    <w:p>
      <w:pPr>
        <w:pStyle w:val="BodyText"/>
      </w:pPr>
      <w:r>
        <w:t xml:space="preserve">Therefore, the modern Architect in Singapore Singapore must possess deep technical knowledge regarding building codes. This regulatory environment ensures that every project contributes positively to the overall resilience of Singapore Singapore. Architects are legally accountable for ensuring that their designs withstand seismic considerations (though low risk) and extreme weather events, which are becoming more frequent due to climate change. This legal responsibility shapes the decision-making process at every stage of design, from initial concept sketches to final construction documentation.</w:t>
      </w:r>
    </w:p>
    <w:bookmarkEnd w:id="22"/>
    <w:bookmarkStart w:id="23" w:name="sustainability-and-biophilic-design"/>
    <w:p>
      <w:pPr>
        <w:pStyle w:val="Heading2"/>
      </w:pPr>
      <w:r>
        <w:t xml:space="preserve">3. Sustainability and Biophilic Design</w:t>
      </w:r>
    </w:p>
    <w:p>
      <w:pPr>
        <w:pStyle w:val="FirstParagraph"/>
      </w:pPr>
      <w:r>
        <w:t xml:space="preserve">The most distinct characteristic of contemporary architecture in Singapore Singapore is the integration of sustainability into core design principles. With limited natural resources, the government has mandated green building standards through the Green Mark Scheme. For an Architect working in this environment, achieving high Green Mark ratings is often a prerequisite for project approval.</w:t>
      </w:r>
    </w:p>
    <w:p>
      <w:pPr>
        <w:pStyle w:val="BodyText"/>
      </w:pPr>
      <w:r>
        <w:t xml:space="preserve">This mandate has given rise to "biophilic design," where nature is intentionally woven into built structures. In Singapore Singapore, Architects are tasked with creating vertical gardens, sky terraces, and open ventilation systems that reduce reliance on air conditioning. The concept of the "City in a Garden" is not just a slogan but a design directive. An Architect must demonstrate how their proposal enhances biodiversity within an urban matrix.</w:t>
      </w:r>
    </w:p>
    <w:p>
      <w:pPr>
        <w:pStyle w:val="BodyText"/>
      </w:pPr>
      <w:r>
        <w:t xml:space="preserve">Furthermore, water management is critical in Singapore Singapore due to its island geography. Architects are expected to incorporate water-sensitive urban design (WSUD) features, such as rainwater harvesting systems and permeable surfaces that mitigate flooding during heavy monsoon seasons. Thus, the Architect serves as an engineer of ecological balance.</w:t>
      </w:r>
    </w:p>
    <w:bookmarkEnd w:id="23"/>
    <w:bookmarkStart w:id="24" w:name="cultural-sensitivity-and-social-cohesion"/>
    <w:p>
      <w:pPr>
        <w:pStyle w:val="Heading2"/>
      </w:pPr>
      <w:r>
        <w:t xml:space="preserve">4. Cultural Sensitivity and Social Cohesion</w:t>
      </w:r>
    </w:p>
    <w:p>
      <w:pPr>
        <w:pStyle w:val="FirstParagraph"/>
      </w:pPr>
      <w:r>
        <w:t xml:space="preserve">Singapore Singapore is a multicultural society comprising Chinese, Malay, Indian, and Eurasian communities among others. The Architect plays a vital role in fostering social cohesion through inclusive design. Public housing accounts for the majority of residential units in Singapore Singapore, primarily managed by the Housing &amp; Development Board (HDB). Here, the Architect must balance aesthetic appeal with functional diversity.</w:t>
      </w:r>
    </w:p>
    <w:p>
      <w:pPr>
        <w:pStyle w:val="BodyText"/>
      </w:pPr>
      <w:r>
        <w:t xml:space="preserve">Designing communal spaces that encourage interaction across different cultural groups is a key responsibility. In Singapore Singapore, architectural interventions often include multi-purpose community centers, prayer rooms for various faiths, and void decks (ground floor open spaces) that serve as social hubs. The Architect must navigate these sensitivities carefully to ensure that no design element alienates specific demographic groups.</w:t>
      </w:r>
    </w:p>
    <w:p>
      <w:pPr>
        <w:pStyle w:val="BodyText"/>
      </w:pPr>
      <w:r>
        <w:t xml:space="preserve">Moreover, preserving heritage sites while integrating modern functionality is another challenge for Architects in Singapore Singapore. Projects such as the adaptive reuse of shophouses require a delicate touch. The Architect must respect the historical narrative of Singapore Singapore while introducing contemporary needs, ensuring that the city retains its unique character amidst modernization.</w:t>
      </w:r>
    </w:p>
    <w:bookmarkEnd w:id="24"/>
    <w:bookmarkStart w:id="25" w:name="Xd109ee4a3557d77e68f064a501289c959172155"/>
    <w:p>
      <w:pPr>
        <w:pStyle w:val="Heading2"/>
      </w:pPr>
      <w:r>
        <w:t xml:space="preserve">5. Technological Integration and Smart Cities</w:t>
      </w:r>
    </w:p>
    <w:p>
      <w:pPr>
        <w:pStyle w:val="FirstParagraph"/>
      </w:pPr>
      <w:r>
        <w:t xml:space="preserve">The Vision 2030 initiative for a Smart Nation has placed significant demands on Architects in Singapore Singapore. Digital tools such as Building Information Modeling (BIM) are now standard practice, allowing for greater precision and collaboration among stakeholders. Architects in this region are expected to utilize data analytics to optimize building performance throughout its lifecycle.</w:t>
      </w:r>
    </w:p>
    <w:p>
      <w:pPr>
        <w:pStyle w:val="BodyText"/>
      </w:pPr>
      <w:r>
        <w:t xml:space="preserve">Innovation in materials science is also crucial. The Architect must select low-carbon materials that reduce the environmental footprint of construction projects in Singapore Singapore. Additionally, smart building technologies, such as automated lighting and climate control systems integrated into the architectural fabric, are becoming standard expectations. The Architect acts as the integrator of these complex technological systems.</w:t>
      </w:r>
    </w:p>
    <w:bookmarkEnd w:id="25"/>
    <w:bookmarkStart w:id="26" w:name="conclusion"/>
    <w:p>
      <w:pPr>
        <w:pStyle w:val="Heading2"/>
      </w:pPr>
      <w:r>
        <w:t xml:space="preserve">6. Conclusion</w:t>
      </w:r>
    </w:p>
    <w:p>
      <w:pPr>
        <w:pStyle w:val="FirstParagraph"/>
      </w:pPr>
      <w:r>
        <w:t xml:space="preserve">In conclusion, the role of the Architect in Singapore Singapore is profound and multifaceted. It extends far beyond aesthetic creation to encompass regulatory compliance, ecological stewardship, cultural sensitivity, and technological innovation. As a nation that faces unique spatial and environmental constraints, Singapore Singapore relies on its Architects to deliver solutions that are sustainable, inclusive, and resilient.</w:t>
      </w:r>
    </w:p>
    <w:p>
      <w:pPr>
        <w:pStyle w:val="BodyText"/>
      </w:pPr>
      <w:r>
        <w:t xml:space="preserve">The future of architecture in this region will likely see even greater emphasis on climate adaptation and digital integration. Professionals practicing as an Architect in Singapore Singapore must remain agile, continuously updating their knowledge base to meet evolving challenges. Ultimately, the success of urban development in Singapore Singapore is inextricably linked to the competence and creativity of its Architects.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Singapore Singapore</dc:title>
  <dc:creator/>
  <dc:language>en</dc:language>
  <cp:keywords/>
  <dcterms:created xsi:type="dcterms:W3CDTF">2026-07-29T08:56:17Z</dcterms:created>
  <dcterms:modified xsi:type="dcterms:W3CDTF">2026-07-29T08:56:17Z</dcterms:modified>
</cp:coreProperties>
</file>

<file path=docProps/custom.xml><?xml version="1.0" encoding="utf-8"?>
<Properties xmlns="http://schemas.openxmlformats.org/officeDocument/2006/custom-properties" xmlns:vt="http://schemas.openxmlformats.org/officeDocument/2006/docPropsVTypes"/>
</file>