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Turkey,</w:t>
      </w:r>
      <w:r>
        <w:t xml:space="preserve"> </w:t>
      </w:r>
      <w:r>
        <w:t xml:space="preserve">Istanbul</w:t>
      </w:r>
    </w:p>
    <w:bookmarkStart w:id="28" w:name="X878d2f7b210f52be748c235cac20e163dac343b"/>
    <w:p>
      <w:pPr>
        <w:pStyle w:val="Heading1"/>
      </w:pPr>
      <w:r>
        <w:t xml:space="preserve">The Role and Evolution of the Architect in Turkey, Istanbul</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Master of Architecture</w:t>
      </w:r>
      <w:r>
        <w:br/>
      </w:r>
      <w:r>
        <w:rPr>
          <w:bCs/>
          <w:b/>
        </w:rPr>
        <w:t xml:space="preserve">Institutional Context:</w:t>
      </w:r>
      <w:r>
        <w:t xml:space="preserve"> </w:t>
      </w:r>
      <w:r>
        <w:t xml:space="preserve">Academic Term Paper Submission</w:t>
      </w:r>
    </w:p>
    <w:bookmarkStart w:id="20" w:name="abstract"/>
    <w:p>
      <w:pPr>
        <w:pStyle w:val="Heading3"/>
      </w:pPr>
      <w:r>
        <w:t xml:space="preserve">Abstract</w:t>
      </w:r>
    </w:p>
    <w:p>
      <w:pPr>
        <w:pStyle w:val="FirstParagraph"/>
      </w:pPr>
      <w:r>
        <w:t xml:space="preserve">This term paper explores the complex role of the architect in Turkey, with a specific focus on Istanbul. As a city that serves as a bridge between continents and eras, Istanbul presents unique challenges and opportunities for architectural practice. The document examines how modern architects navigate the tension between preserving historical heritage and addressing rapid urbanization. Furthermore, it analyzes how Turkish building codes, seismic risks, and cultural expectations shape the daily work of an architect in this dynamic metropolis.</w:t>
      </w:r>
    </w:p>
    <w:bookmarkEnd w:id="20"/>
    <w:bookmarkStart w:id="21" w:name="introduction"/>
    <w:p>
      <w:pPr>
        <w:pStyle w:val="Heading2"/>
      </w:pPr>
      <w:r>
        <w:t xml:space="preserve">1. Introduction</w:t>
      </w:r>
    </w:p>
    <w:p>
      <w:pPr>
        <w:pStyle w:val="FirstParagraph"/>
      </w:pPr>
      <w:r>
        <w:t xml:space="preserve">The profession of the architect is not merely a technical discipline but a cultural one, deeply influenced by the geographical and historical context in which it operates. In Turkey, and specifically within Istanbul, the role of the architect is defined by a continuous dialogue with history. Istanbul is not just a city; it is an open-air museum where Byzantine domes coexist with Ottoman minarets and modern glass skyscrapers. For an architect practicing in this environment, every project requires a sensitivity to layers of history that are physically embedded in the urban fabric. This term paper argues that the contemporary architect in Turkey Istanbul must act simultaneously as a historian, a crisis manager regarding seismic safety, and an innovator responding to global sustainability trends.</w:t>
      </w:r>
    </w:p>
    <w:bookmarkEnd w:id="21"/>
    <w:bookmarkStart w:id="22" w:name="the-historical-weight-and-urban-fabric"/>
    <w:p>
      <w:pPr>
        <w:pStyle w:val="Heading2"/>
      </w:pPr>
      <w:r>
        <w:t xml:space="preserve">2. The Historical Weight and Urban Fabric</w:t>
      </w:r>
    </w:p>
    <w:p>
      <w:pPr>
        <w:pStyle w:val="FirstParagraph"/>
      </w:pPr>
      <w:r>
        <w:t xml:space="preserve">Istanbul’s urban landscape is one of the most complex in the world. When an architect enters this city to design a new structure, they are inevitably engaging with a dialogue that spans over two millennia. The term "architect" here implies more than just designing buildings; it requires an understanding of urban morphology. In districts such as Beyoğlu or Kadıköy, the architectural interventions are strictly regulated to maintain the visual integrity of the historical peninsula and surrounding neighborhoods.</w:t>
      </w:r>
    </w:p>
    <w:p>
      <w:pPr>
        <w:pStyle w:val="BodyText"/>
      </w:pPr>
      <w:r>
        <w:t xml:space="preserve">The architect in Turkey must often serve as a mediator between development pressures and preservation mandates. The rapid influx of population into Istanbul has led to dense vertical growth, creating a contrast between traditional low-rise wooden houses (konak) and high-density concrete apartments. The architectural challenge lies in respecting the human scale of the historic city while accommodating modern needs for housing density. This duality defines the daily practice of many architects who must navigate zoning laws that protect historical facades while allowing for modern internal functionalities.</w:t>
      </w:r>
    </w:p>
    <w:bookmarkEnd w:id="22"/>
    <w:bookmarkStart w:id="23" w:name="Xf7f2781126f7b66b2afed38e19abc856a35b4a2"/>
    <w:p>
      <w:pPr>
        <w:pStyle w:val="Heading2"/>
      </w:pPr>
      <w:r>
        <w:t xml:space="preserve">3. Seismic Resilience and Technical Responsibility</w:t>
      </w:r>
    </w:p>
    <w:p>
      <w:pPr>
        <w:pStyle w:val="FirstParagraph"/>
      </w:pPr>
      <w:r>
        <w:t xml:space="preserve">A critical aspect of being an architect in Istanbul is the imperative of seismic safety. Turkey is located in a highly active seismic zone, and Istanbul remains one of the most seismically vulnerable major cities globally. Consequently, the role of the architect extends far beyond aesthetics; it carries a profound ethical and legal responsibility toward public safety. In recent decades, there has been a significant shift in how architects approach structural design. The modern architect in Turkey must work closely with structural engineers to ensure that every new build meets or exceeds the stringent regulations introduced after past earthquakes.</w:t>
      </w:r>
    </w:p>
    <w:p>
      <w:pPr>
        <w:pStyle w:val="BodyText"/>
      </w:pPr>
      <w:r>
        <w:t xml:space="preserve">This technical requirement influences the architectural language itself. There is a move towards flexible floor plans, base isolation systems, and ductile materials that can absorb seismic energy. The architect cannot simply design for form; they must design for survival and resilience. This reality distinguishes the practice of architecture in Istanbul from many other global contexts where environmental sustainability might be the primary concern rather than immediate structural survival.</w:t>
      </w:r>
    </w:p>
    <w:bookmarkEnd w:id="23"/>
    <w:bookmarkStart w:id="24" w:name="Xc928a0408741c82ef76f768286dc01d0d3bf441"/>
    <w:p>
      <w:pPr>
        <w:pStyle w:val="Heading2"/>
      </w:pPr>
      <w:r>
        <w:t xml:space="preserve">4. Cultural Identity and Contemporary Design</w:t>
      </w:r>
    </w:p>
    <w:p>
      <w:pPr>
        <w:pStyle w:val="FirstParagraph"/>
      </w:pPr>
      <w:r>
        <w:t xml:space="preserve">The concept of "Turkishness" in architecture is a subject of intense debate. The architect often grapples with questions of identity: How does one create a building that feels authentically modern yet respects Islamic and Ottoman architectural traditions? This search for identity is evident in the works of prominent Turkish architects who have gained international acclaim. They often utilize traditional materials like stone, brick, and wood but interpret them through contemporary geometric forms.</w:t>
      </w:r>
    </w:p>
    <w:p>
      <w:pPr>
        <w:pStyle w:val="BodyText"/>
      </w:pPr>
      <w:r>
        <w:t xml:space="preserve">In Istanbul, this cultural negotiation is visible in both private residential projects and public institutions. For instance, new cultural centers or museums often incorporate courtyard concepts (avlu) that are central to Turkish domestic architecture, even within high-rise designs. The architect acts as a curator of culture, translating abstract heritage into physical space. This process ensures that the rapid modernization of Turkey does not result in a total erasure of local identity, allowing Istanbul to remain distinct from generic global cities.</w:t>
      </w:r>
    </w:p>
    <w:bookmarkEnd w:id="24"/>
    <w:bookmarkStart w:id="25" w:name="X571a8d37229870e71922ae796b50a43d135fd07"/>
    <w:p>
      <w:pPr>
        <w:pStyle w:val="Heading2"/>
      </w:pPr>
      <w:r>
        <w:t xml:space="preserve">5. Sustainability and Environmental Challenges</w:t>
      </w:r>
    </w:p>
    <w:p>
      <w:pPr>
        <w:pStyle w:val="FirstParagraph"/>
      </w:pPr>
      <w:r>
        <w:t xml:space="preserve">In recent years, the scope of the architect's responsibility has expanded to include environmental sustainability. Istanbul faces challenges related to urban heat islands, waste management, and energy consumption. The modern architect in Turkey is increasingly expected to adopt green building standards (such as LEED or EDGE certification). However, implementing sustainable design in a dense city like Istanbul requires innovative solutions. Green roofs are becoming more common on residential blocks to reduce heat absorption and manage stormwater.</w:t>
      </w:r>
    </w:p>
    <w:p>
      <w:pPr>
        <w:pStyle w:val="BodyText"/>
      </w:pPr>
      <w:r>
        <w:t xml:space="preserve">Furthermore, the renovation of existing historic buildings is seen as a sustainable architectural strategy. Instead of demolition and reconstruction, which generates significant carbon footprints, architects are increasingly tasked with retrofitting old structures. This adaptive reuse preserves the embodied energy of the materials while updating them for modern use. It represents a shift in mindset from viewing architecture as a creation of new objects to viewing it as the stewardship of existing resources.</w:t>
      </w:r>
    </w:p>
    <w:bookmarkEnd w:id="25"/>
    <w:bookmarkStart w:id="26" w:name="socio-economic-factors-and-housing"/>
    <w:p>
      <w:pPr>
        <w:pStyle w:val="Heading2"/>
      </w:pPr>
      <w:r>
        <w:t xml:space="preserve">6. Socio-Economic Factors and Housing</w:t>
      </w:r>
    </w:p>
    <w:p>
      <w:pPr>
        <w:pStyle w:val="FirstParagraph"/>
      </w:pPr>
      <w:r>
        <w:t xml:space="preserve">The housing crisis in Istanbul is another major factor influencing architectural practice. With property prices soaring, the architect often works on projects that range from luxury waterfront villas to high-density affordable housing developments on the city's periphery. This economic disparity creates a bifurcated market for architects. On one end, there is demand for bespoke, high-tech designs; on the other, there is a need for cost-effective, efficient mass housing solutions.</w:t>
      </w:r>
    </w:p>
    <w:p>
      <w:pPr>
        <w:pStyle w:val="BodyText"/>
      </w:pPr>
      <w:r>
        <w:t xml:space="preserve">The architect must balance profitability with social responsibility. In many cases this involves designing small-footprint apartments that maximize natural light and ventilation despite tight budgets. The ability to create comfortable living spaces within strict financial constraints is a hallmark of resilience in the Turkish architectural market.</w:t>
      </w:r>
    </w:p>
    <w:bookmarkEnd w:id="26"/>
    <w:bookmarkStart w:id="27" w:name="conclusion"/>
    <w:p>
      <w:pPr>
        <w:pStyle w:val="Heading2"/>
      </w:pPr>
      <w:r>
        <w:t xml:space="preserve">7. Conclusion</w:t>
      </w:r>
    </w:p>
    <w:p>
      <w:pPr>
        <w:pStyle w:val="FirstParagraph"/>
      </w:pPr>
      <w:r>
        <w:t xml:space="preserve">In conclusion, the role of the architect in Turkey, specifically in Istanbul, is multifaceted and demanding. It requires a unique synthesis of historical awareness, technical rigor regarding seismic safety, cultural sensitivity, and environmental consciousness. The city provides a laboratory for architectural experimentation where ancient traditions meet futuristic ambitions. As Istanbul continues to grow and evolve, the architect remains a pivotal figure in shaping its future landscape. They are not just builders of structures but guardians of heritage and innovators of urban living spaces.</w:t>
      </w:r>
    </w:p>
    <w:p>
      <w:pPr>
        <w:pStyle w:val="BodyText"/>
      </w:pPr>
      <w:r>
        <w:t xml:space="preserve">For students and professionals alike, understanding this context is essential. The practice of architecture in Istanbul is not uniform; it is a dynamic interplay between the constraints of the past and the possibilities of the future. By acknowledging these complexities, we can better appreciate how architects contribute to making Istanbul a resilient, culturally rich, and sustainable city for generations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Architect in Turkey, Istanbul</dc:title>
  <dc:creator/>
  <cp:keywords/>
  <dcterms:created xsi:type="dcterms:W3CDTF">2026-07-29T12:19:15Z</dcterms:created>
  <dcterms:modified xsi:type="dcterms:W3CDTF">2026-07-29T12:19:15Z</dcterms:modified>
</cp:coreProperties>
</file>

<file path=docProps/custom.xml><?xml version="1.0" encoding="utf-8"?>
<Properties xmlns="http://schemas.openxmlformats.org/officeDocument/2006/custom-properties" xmlns:vt="http://schemas.openxmlformats.org/officeDocument/2006/docPropsVTypes"/>
</file>