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The role of the architect within the context of United Kingdom London is one that has evolved significantly over centuries, shaped by historical precedent, modern regulatory frameworks, and contemporary societal needs. This Term Paper explores the multifaceted responsibilities of an architect operating specifically within this dynamic metropolitan area. It examines how traditional practices intersect with modern sustainability goals, digital innovation, and urban regeneration projects in one of the world's most complex construction environments.</w:t>
      </w:r>
      <w:r>
        <w:t xml:space="preserve"> </w:t>
      </w:r>
      <w:r>
        <w:t xml:space="preserve">Introduction</w:t>
      </w:r>
      <w:r>
        <w:t xml:space="preserve"> </w:t>
      </w:r>
      <w:r>
        <w:t xml:space="preserve">The term "architect" denotes more than just a designer of structures; it represents a custodian of cultural heritage, an innovator in sustainable technology, and a coordinator of complex stakeholder interests. In United Kingdom London, these roles are particularly pronounced due to the city's unique blend of historic preservation requirements and aggressive modernization goals. As one navigates the professional landscape here, it becomes evident that an architect must possess not only aesthetic vision but also profound technical knowledge and legal acumen. This document serves as a comprehensive Term Paper on the subject, highlighting key challenges and opportunities for architects in this specific jurisdiction.</w:t>
      </w:r>
      <w:r>
        <w:t xml:space="preserve"> </w:t>
      </w:r>
      <w:r>
        <w:t xml:space="preserve">Regulatory Frameworks and Professional Standards</w:t>
      </w:r>
      <w:r>
        <w:t xml:space="preserve"> </w:t>
      </w:r>
      <w:r>
        <w:t xml:space="preserve">In United Kingdom London, the practice of architecture is strictly regulated to ensure safety, accessibility, and aesthetic coherence. The Royal Institute of British Architects (RIBA) plays a pivotal role in setting educational standards and ethical guidelines for practitioners. Furthermore, architects operating in this region must adhere to local planning policies dictated by various borough councils within Greater London. These regulations often require meticulous attention to detail regarding building heights, facade treatments, and energy efficiency ratings. For any architect aiming to succeed in United Kingdom London, mastery of these regulatory frameworks is not optional but essential for the successful delivery of projects ranging from residential conversions to large-scale commercial developments.</w:t>
      </w:r>
      <w:r>
        <w:t xml:space="preserve"> </w:t>
      </w:r>
      <w:r>
        <w:t xml:space="preserve">Sustainability and Climate Responsibility</w:t>
      </w:r>
      <w:r>
        <w:t xml:space="preserve"> </w:t>
      </w:r>
      <w:r>
        <w:t xml:space="preserve">A critical aspect of modern architectural practice in United Kingdom London is the urgent imperative toward sustainability. With climate change posing significant risks to urban infrastructure, architects are increasingly expected to lead initiatives that reduce carbon footprints. This involves integrating green technologies such as solar panels, rainwater harvesting systems, and advanced insulation materials into designs. In a Term Paper discussing this topic, it is crucial to note that many projects in United Kingdom London now mandate compliance with strict environmental standards set by the Greater London Authority (GLA). Architects must therefore act as consultants on sustainability issues, ensuring that their buildings meet or exceed these benchmarks. The concept of "Net Zero" carbon emissions has become a central theme in contemporary architectural discourse within this city, driving innovation in material selection and construction methods.</w:t>
      </w:r>
      <w:r>
        <w:t xml:space="preserve"> </w:t>
      </w:r>
      <w:r>
        <w:t xml:space="preserve">Urban Regeneration and Heritage Conservation</w:t>
      </w:r>
      <w:r>
        <w:t xml:space="preserve"> </w:t>
      </w:r>
      <w:r>
        <w:t xml:space="preserve">Another defining characteristic of the architect's role in United Kingdom London is the delicate balance between development and preservation. The city boasts a rich architectural history spanning from Roman ruins to Victorian terraces and iconic modern skyscrapers like The Shard. Architects frequently work on projects that involve restoring listed buildings or integrating new structures into historic neighborhoods. This requires a deep sensitivity to context and materials, as well as collaboration with heritage bodies such as Historic England. In many cases, an architect must reinterpret historical aesthetics using modern techniques, creating a dialogue between the past and the future. This duality is central to understanding what it means to be an architect in United Kingdom London today: one must be both a preserver of history and a pioneer of tomorrow's skyline.</w:t>
      </w:r>
      <w:r>
        <w:t xml:space="preserve"> </w:t>
      </w:r>
      <w:r>
        <w:t xml:space="preserve">Technological Integration and Digital Design</w:t>
      </w:r>
      <w:r>
        <w:t xml:space="preserve"> </w:t>
      </w:r>
      <w:r>
        <w:t xml:space="preserve">The profession has also undergone a technological revolution, particularly evident in the practices adopted by architects in United Kingdom London. Building Information Modeling (BIM) has become standard practice, allowing for precise 3D modeling, clash detection, and lifecycle management of buildings. This digital transformation enables architects to collaborate more effectively with engineers and contractors before ground is broken. In a Term Paper focused on this aspect, one would highlight how BIM facilitates better decision-making processes in complex projects typical of dense urban environments like United Kingdom London. Additionally, advancements in parametric design software allow for the creation of complex geometries that were previously impossible to construct efficiently. These tools empower architects to push creative boundaries while maintaining rigorous standards of quality and safety.</w:t>
      </w:r>
      <w:r>
        <w:t xml:space="preserve"> </w:t>
      </w:r>
      <w:r>
        <w:t xml:space="preserve">Community Engagement and Social Responsibility</w:t>
      </w:r>
      <w:r>
        <w:t xml:space="preserve"> </w:t>
      </w:r>
      <w:r>
        <w:t xml:space="preserve">Beyond technical skills, successful architects in United Kingdom London must engage deeply with communities affected by their projects. Public consultations are often mandatory for significant developments, requiring architects to communicate their visions clearly and address local concerns regarding noise, traffic, and visual impact. This aspect of the profession emphasizes social responsibility; an architect's work impacts not just the physical environment but also the lives of those who inhabit it. In United Kingdom London, where housing crises and gentrification are pressing issues, architects face scrutiny over how their projects contribute to or alleviate these problems. Ethical considerations regarding affordable housing and inclusive design have thus become integral parts of architectural education and practice in this region.</w:t>
      </w:r>
      <w:r>
        <w:t xml:space="preserve"> </w:t>
      </w:r>
      <w:r>
        <w:t xml:space="preserve">Conclusion</w:t>
      </w:r>
      <w:r>
        <w:t xml:space="preserve"> </w:t>
      </w:r>
      <w:r>
        <w:t xml:space="preserve">In conclusion, the role of an architect in United Kingdom London is complex and demanding, requiring a synthesis of artistic creativity, technical expertise, regulatory compliance, and social consciousness. As explored in this Term Paper, architects are not merely designers but crucial stakeholders in shaping the physical and social fabric of one of the world's most significant cities. They must navigate stringent regulations driven by bodies governing United Kingdom London while embracing technological advancements to create sustainable structures. Moreover, their ability to harmonize new developments with historic heritage defines much of their professional identity here. Ultimately, being an architect in this context means bearing a significant responsibility towards future generations—ensuring that the built environment remains resilient, inclusive, and inspiring amidst the continuous evolution of United Kingdom London itself.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Kingdom London</dc:title>
  <dc:creator/>
  <dc:language>en</dc:language>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