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Uzbekistan</w:t>
      </w:r>
      <w:r>
        <w:t xml:space="preserve"> </w:t>
      </w:r>
      <w:r>
        <w:t xml:space="preserve">Tashkent</w:t>
      </w:r>
    </w:p>
    <w:bookmarkStart w:id="25" w:name="X929fc14ee15963f3cb9af6038b4db7ab3724423"/>
    <w:p>
      <w:pPr>
        <w:pStyle w:val="Heading1"/>
      </w:pPr>
      <w:r>
        <w:t xml:space="preserve">The Evolving Role of the Architect in Uzbekistan Tashkent:</w:t>
      </w:r>
    </w:p>
    <w:p>
      <w:pPr>
        <w:pStyle w:val="FirstParagraph"/>
      </w:pPr>
      <w:r>
        <w:t xml:space="preserve">A Term Paper on Cultural Heritage, Urban Modernization, and Sustainable Futures</w:t>
      </w:r>
    </w:p>
    <w:p>
      <w:pPr>
        <w:pStyle w:val="BodyText"/>
      </w:pPr>
      <w:r>
        <w:br/>
      </w:r>
      <w:r>
        <w:br/>
      </w:r>
      <w:r>
        <w:br/>
      </w:r>
    </w:p>
    <w:p>
      <w:pPr>
        <w:pStyle w:val="BodyText"/>
      </w:pPr>
      <w:r>
        <w:t xml:space="preserve">In the rapidly transforming landscape of Central Asia, few cities exemplify the tension between historical grandeur and modern ambition as vividly as Uzbekistan Tashkent. As the capital city expands at an unprecedented rate, the profession of Architect has transcended its traditional boundaries to become a pivotal agent of cultural preservation, economic development, and social cohesion. This term paper explores how an Architect in Uzbekistan Tashkent must navigate complex historical narratives, adopt sustainable modern design principles, and fulfill new societal responsibilities to shape a future that honors its past while embracing global innovation.</w:t>
      </w:r>
    </w:p>
    <w:bookmarkStart w:id="20" w:name="X030f167ed5811252031f68c8dd3843d573b9d3e"/>
    <w:p>
      <w:pPr>
        <w:pStyle w:val="Heading2"/>
      </w:pPr>
      <w:r>
        <w:t xml:space="preserve">I. Historical Context: The Weight of Heritage in Uzbekistan Tashkent</w:t>
      </w:r>
    </w:p>
    <w:p>
      <w:pPr>
        <w:pStyle w:val="FirstParagraph"/>
      </w:pPr>
      <w:r>
        <w:t xml:space="preserve">To understand the contemporary mandate of an Architect operating within Uzbekistan Tashkent, one must first acknowledge the profound historical context in which they work. For centuries, this region served as a critical node on the Silk Road, fostering a rich architectural tradition characterized by intricate geometric patterns, vibrant tile mosaics (zellij), and monumental domes. However, Soviet-era urbanization imposed a distinct aesthetic of functionalist concrete blocks upon the ancient skyline. Today, an Architect in Uzbekistan Tashkent faces the dual challenge of respecting pre-Soviet heritage while managing Soviet legacy structures.</w:t>
      </w:r>
    </w:p>
    <w:p>
      <w:pPr>
        <w:pStyle w:val="BodyText"/>
      </w:pPr>
      <w:r>
        <w:t xml:space="preserve">The role is no longer merely about constructing buildings; it is about curating history. An Architect must possess deep knowledge of local materials such as baked clay and turquoise ceramics, integrating them into modern structural frameworks. In Uzbekistan Tashkent, where historical landmarks like the Khast Imam complex and Registan Square draw millions of tourists annually, the Architect acts as a guardian of identity. The design strategies employed in new developments must harmonize with these heritage sites rather than clash with them, requiring a nuanced understanding of scale, color palettes rooted in local traditions, and spatial continuity.</w:t>
      </w:r>
    </w:p>
    <w:bookmarkEnd w:id="20"/>
    <w:bookmarkStart w:id="21" w:name="ii.-modernization-and-urban-density"/>
    <w:p>
      <w:pPr>
        <w:pStyle w:val="Heading2"/>
      </w:pPr>
      <w:r>
        <w:t xml:space="preserve">II. Modernization and Urban Density</w:t>
      </w:r>
    </w:p>
    <w:p>
      <w:pPr>
        <w:pStyle w:val="FirstParagraph"/>
      </w:pPr>
      <w:r>
        <w:t xml:space="preserve">In recent decades, the economic growth of Uzbekistan Tashkent has triggered a construction boom that demands high-density residential complexes, state-of-the-art business centers, and expanded public transportation networks. For the Architect, this presents significant engineering and aesthetic challenges. The skyline of Uzbekistan Tashkent is shifting vertically. As an Architect designs skyscrapers or high-rise apartments in the capital city of Uzbekistan Tashkent, they must ensure these structures reflect a "Neo-Uzbek" identity rather than adopting generic international glass-box aesthetics.</w:t>
      </w:r>
    </w:p>
    <w:p>
      <w:pPr>
        <w:pStyle w:val="BodyText"/>
      </w:pPr>
      <w:r>
        <w:t xml:space="preserve">This modernization requires technical innovation. An Architect must utilize advanced computational design tools to optimize building envelopes for energy efficiency while incorporating traditional architectural elements like wind towers (badgirs) adapted for contemporary ventilation needs. The goal is to create a visual language that signals progress without erasing cultural distinctiveness. In the context of Uzbekistan Tashkent, architecture has become a soft-power tool, showcasing the nation's stability and prosperity to the world. Therefore, every major structure designed by an Architect in Uzbekistan Tashkent is scrutinized not only for its structural integrity but also for its symbolic resonance with national pride.</w:t>
      </w:r>
    </w:p>
    <w:bookmarkEnd w:id="21"/>
    <w:bookmarkStart w:id="22" w:name="X8012ec2770fadcf79bc94a2c38b86ebaccb3f34"/>
    <w:p>
      <w:pPr>
        <w:pStyle w:val="Heading2"/>
      </w:pPr>
      <w:r>
        <w:t xml:space="preserve">III. Sustainability and Environmental Responsibility</w:t>
      </w:r>
    </w:p>
    <w:p>
      <w:pPr>
        <w:pStyle w:val="FirstParagraph"/>
      </w:pPr>
      <w:r>
        <w:t xml:space="preserve">A critical aspect of the modern Architect's role in Uzbekistan Tashkent is addressing environmental sustainability. The region experiences extreme continental climate conditions, with scorching summers and cold winters. Historically, traditional urban planning in Central Asia provided passive cooling through narrow winding streets (mahallas) and shaded courtyards. However, modern sprawl has disrupted these microclimates.</w:t>
      </w:r>
    </w:p>
    <w:p>
      <w:pPr>
        <w:pStyle w:val="BodyText"/>
      </w:pPr>
      <w:r>
        <w:t xml:space="preserve">An Architect working in Uzbekistan Tashkent today is compelled to implement green building standards that reduce reliance on energy-intensive air conditioning. This involves strategic orientation of buildings to maximize natural light while minimizing solar heat gain, the use of local thermal-mass materials, and the integration of water-efficient irrigation systems for landscaping. The concept of "green architecture" in Uzbekistan Tashkent is not just a trend but a necessity for long-term habitability. Architects are increasingly tasked with designing resilient infrastructure capable of withstanding climate variability, ensuring that the urban fabric remains comfortable and sustainable for future generations.</w:t>
      </w:r>
    </w:p>
    <w:bookmarkEnd w:id="22"/>
    <w:bookmarkStart w:id="23" w:name="Xaee055e3857c0155bdf09b8c81b925ef42bd120"/>
    <w:p>
      <w:pPr>
        <w:pStyle w:val="Heading2"/>
      </w:pPr>
      <w:r>
        <w:t xml:space="preserve">IV. Social Cohesion and Community-Centric Design</w:t>
      </w:r>
    </w:p>
    <w:p>
      <w:pPr>
        <w:pStyle w:val="FirstParagraph"/>
      </w:pPr>
      <w:r>
        <w:t xml:space="preserve">Beyond aesthetics and engineering, an Architect in Uzbekistan Tashkent plays a vital role in social engineering. The traditional mahalla (neighborhood) structure has historically provided a strong sense of community support and social safety net in Central Asian society. Rapid urbanization threatens to fragment these communities if modern housing developments are designed purely as isolated dormitories.</w:t>
      </w:r>
    </w:p>
    <w:p>
      <w:pPr>
        <w:pStyle w:val="BodyText"/>
      </w:pPr>
      <w:r>
        <w:t xml:space="preserve">A progressive Architect must prioritize community-centric design in Uzbekistan Tashkent. This means creating public spaces, parks, and communal areas that encourage interaction among residents. By integrating mixed-use developments where residential spaces coexist with markets, schools, and recreational facilities within walking distance, an Architect fosters a vibrant street life. In the capital of Uzbekistan Tashkent where social hierarchy is often visible through spatial segregation inclusive architectural practices are essential to bridge societal gaps. An Architect must advocate for affordable housing solutions that maintain high standards of dignity and communal belonging.</w:t>
      </w:r>
    </w:p>
    <w:bookmarkEnd w:id="23"/>
    <w:bookmarkStart w:id="24" w:name="v.-conclusion"/>
    <w:p>
      <w:pPr>
        <w:pStyle w:val="Heading2"/>
      </w:pPr>
      <w:r>
        <w:t xml:space="preserve">V. Conclusion</w:t>
      </w:r>
    </w:p>
    <w:p>
      <w:pPr>
        <w:pStyle w:val="FirstParagraph"/>
      </w:pPr>
      <w:r>
        <w:t xml:space="preserve">In conclusion, the role of an Architect in Uzbekistan Tashkent is multifaceted and increasingly critical to the nation's trajectory. It is a profession that sits at the intersection of history and futurism, demanding a synthesis of cultural sensitivity and technical expertise. An Architect in Uzbekistan Tashkent must be part historian, interpreting the rich legacy of Silk Road architecture; part engineer, solving the practical challenges of modern urban density; and part social advocate, ensuring that growth benefits all layers of society.</w:t>
      </w:r>
    </w:p>
    <w:p>
      <w:pPr>
        <w:pStyle w:val="BodyText"/>
      </w:pPr>
      <w:r>
        <w:t xml:space="preserve">As Uzbekistan Tashkent continues to evolve into a regional hub for trade and culture in Central Asia, the Architect will remain a central figure in shaping its physical environment. By balancing the preservation of traditional aesthetics with sustainable modern practices, an Architect can ensure that the capital remains not only a functional metropolis but also a beacon of cultural identity. The future of Uzbekistan Tashkent relies heavily on visionary Architects who can design spaces that resonate with the soul of the city while meeting the rigorous demands of contemporary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Uzbekistan Tashkent</dc:title>
  <dc:creator/>
  <dc:language>en</dc:language>
  <cp:keywords/>
  <dcterms:created xsi:type="dcterms:W3CDTF">2026-07-29T10:37:29Z</dcterms:created>
  <dcterms:modified xsi:type="dcterms:W3CDTF">2026-07-29T10:37:29Z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