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Auditors</w:t>
      </w:r>
      <w:r>
        <w:t xml:space="preserve"> </w:t>
      </w:r>
      <w:r>
        <w:t xml:space="preserve">in</w:t>
      </w:r>
      <w:r>
        <w:t xml:space="preserve"> </w:t>
      </w:r>
      <w:r>
        <w:t xml:space="preserve">Australia</w:t>
      </w:r>
      <w:r>
        <w:t xml:space="preserve"> </w:t>
      </w:r>
      <w:r>
        <w:t xml:space="preserve">Brisbane</w:t>
      </w:r>
    </w:p>
    <w:bookmarkStart w:id="27" w:name="X661444c9df95c6e09c3c121f2a1d93acd39c1ee"/>
    <w:p>
      <w:pPr>
        <w:pStyle w:val="Heading1"/>
      </w:pPr>
      <w:r>
        <w:t xml:space="preserve">The Role, Evolution, and Regulatory Framework of Auditors in Australia Brisbane</w:t>
      </w:r>
    </w:p>
    <w:bookmarkStart w:id="26" w:name="X1dbf93cc3ce77ad4c0ae15d163361256c9821c1"/>
    <w:p>
      <w:pPr>
        <w:pStyle w:val="Heading2"/>
      </w:pPr>
      <w:r>
        <w:t xml:space="preserve">A Term Paper on Professional Accountability and Corporate Governance</w:t>
      </w:r>
    </w:p>
    <w:p>
      <w:pPr>
        <w:pStyle w:val="FirstParagraph"/>
      </w:pPr>
      <w:r>
        <w:rPr>
          <w:iCs/>
          <w:i/>
          <w:bCs/>
          <w:b/>
        </w:rPr>
        <w:t xml:space="preserve">Note:</w:t>
      </w:r>
      <w:r>
        <w:br/>
      </w:r>
      <w:r>
        <w:t xml:space="preserve">This document serves as a comprehensive term paper analyzing the critical function of the Auditor within the specific economic and legal context of Australia Brisbane. It explores the historical development, regulatory obligations under Australian law, and the unique challenges faced by audit professionals in one of Australia’s most dynamic metropolitan hubs.</w:t>
      </w:r>
    </w:p>
    <w:bookmarkStart w:id="20" w:name="introduction"/>
    <w:p>
      <w:pPr>
        <w:pStyle w:val="Heading3"/>
      </w:pPr>
      <w:r>
        <w:t xml:space="preserve">Introduction</w:t>
      </w:r>
    </w:p>
    <w:p>
      <w:pPr>
        <w:pStyle w:val="FirstParagraph"/>
      </w:pPr>
      <w:r>
        <w:t xml:space="preserve">In the contemporary landscape of global finance, the integrity of financial reporting is paramount to maintaining investor confidence and market stability. At the heart of this system lies the Auditor, a professional whose primary duty is to provide an independent examination of financial information. While auditing is a universal concept, its application varies significantly based on jurisdictional laws and cultural business practices. This term paper focuses specifically on the practice of auditing within Australia Brisbane, a city that has emerged as a critical economic hub in Queensland and the broader Australian continent.</w:t>
      </w:r>
      <w:r>
        <w:t xml:space="preserve"> </w:t>
      </w:r>
      <w:r>
        <w:t xml:space="preserve">The role of an Auditor in Australia Brisbane is not merely technical; it is deeply embedded in a rigorous regulatory framework designed to protect stakeholders ranging from small local investors to international institutional funds. As Brisbane transitions from its colonial roots into a modern, service-oriented metropolis, the demands placed on Auditors have evolved accordingly. This paper argues that the Auditor in Australia Brisbane serves as a crucial guardian of corporate governance, operating under strict statutory requirements while adapting to the unique commercial pressures of South East Queensland’s growing economy.</w:t>
      </w:r>
    </w:p>
    <w:bookmarkEnd w:id="20"/>
    <w:bookmarkStart w:id="21" w:name="the-regulatory-framework-apra-and-asic"/>
    <w:p>
      <w:pPr>
        <w:pStyle w:val="Heading3"/>
      </w:pPr>
      <w:r>
        <w:t xml:space="preserve">The Regulatory Framework: APRA and ASIC</w:t>
      </w:r>
    </w:p>
    <w:p>
      <w:pPr>
        <w:pStyle w:val="FirstParagraph"/>
      </w:pPr>
      <w:r>
        <w:t xml:space="preserve">To understand the position of an Auditor in Australia Brisbane, one must first understand the regulatory environment. Unlike many other jurisdictions where auditing standards may be less centralized, Australia maintains a stringent oversight mechanism. The primary bodies governing this profession are the Australian Securities and Investments Commission (ASIC) and Auditing and Assurance Standards Board (AUASB).</w:t>
      </w:r>
      <w:r>
        <w:t xml:space="preserve"> </w:t>
      </w:r>
      <w:r>
        <w:t xml:space="preserve">For any Auditor practicing in Australia Brisbane, compliance with Australian Accounting Standards (AASBs) is mandatory. These standards ensure that financial statements provide a true and fair view of an entity’s financial position. Furthermore, the Corporations Act 2001 imposes heavy legal liabilities on Auditors for negligence or misreporting. In the context of Australia Brisbane, where numerous small-to-medium enterprises (SMEs) and large resource-sector support businesses operate, adherence to these regulations is vital. The Auditor must ensure that their work meets the High Quality Audit Standards mandated by law, thereby mitigating risks associated with corporate fraud and financial mismanagement.</w:t>
      </w:r>
    </w:p>
    <w:bookmarkEnd w:id="21"/>
    <w:bookmarkStart w:id="22" w:name="Xa1570961372674d5198efda7fae99a7e0a67d00"/>
    <w:p>
      <w:pPr>
        <w:pStyle w:val="Heading3"/>
      </w:pPr>
      <w:r>
        <w:t xml:space="preserve">Historical Context and Economic Significance in Australia Brisbane</w:t>
      </w:r>
    </w:p>
    <w:p>
      <w:pPr>
        <w:pStyle w:val="FirstParagraph"/>
      </w:pPr>
      <w:r>
        <w:t xml:space="preserve">Historically, Brisbane’s economy was driven by agriculture, pastoralism, and later, heavy industry. However, in recent decades the city has undergone a significant transformation. With the 2032 Olympic Games on the horizon and substantial infrastructure development projects underway across South East Queensland, financial transparency has become more critical than ever before. The Auditor plays a pivotal role in this transition.</w:t>
      </w:r>
      <w:r>
        <w:t xml:space="preserve"> </w:t>
      </w:r>
      <w:r>
        <w:t xml:space="preserve">In Australia Brisbane, Auditors are frequently engaged to verify compliance for major construction projects, government tenders, and public-private partnerships. The influx of international investment into the city’s property market and technology sector has increased the demand for high-caliber audit services. An Auditor here is not just checking numbers; they are validating the legitimacy of investments that drive urban development. This regional context distinguishes the practice in Australia Brisbane from other Australian cities like Sydney or Melbourne, where capital markets dominate more heavily than infrastructure growth.</w:t>
      </w:r>
    </w:p>
    <w:bookmarkEnd w:id="22"/>
    <w:bookmarkStart w:id="23" w:name="ethical-standards-and-independence"/>
    <w:p>
      <w:pPr>
        <w:pStyle w:val="Heading3"/>
      </w:pPr>
      <w:r>
        <w:t xml:space="preserve">Ethical Standards and Independence</w:t>
      </w:r>
    </w:p>
    <w:p>
      <w:pPr>
        <w:pStyle w:val="FirstParagraph"/>
      </w:pPr>
      <w:r>
        <w:t xml:space="preserve">A core tenet of the Auditor profession is independence—both in fact and in appearance. In Australia Brisbane, ethical guidelines are enforced by professional bodies such as the Institute of Chartered Accountants Australia (ICAA) and CPA Australia. These bodies provide a Code of Ethics that Auditors must strictly adhere to.</w:t>
      </w:r>
      <w:r>
        <w:t xml:space="preserve"> </w:t>
      </w:r>
      <w:r>
        <w:t xml:space="preserve">The challenge for an Auditor in this region often lies in navigating client relationships within a relatively close-knit business community. Brisbane’s corporate culture is known for being more relational compared to the cutthroat environments of other global financial centers. This can create conflicts of interest if not managed properly. Therefore, rigorous independence protocols are essential. An Auditor must remain objective, free from any bias or conflict that could compromise their professional judgment. The term paper highlights that maintaining this ethical high ground is the single most important factor in preserving the reputation of the auditing profession in Australia Brisbane.</w:t>
      </w:r>
    </w:p>
    <w:bookmarkEnd w:id="23"/>
    <w:bookmarkStart w:id="24" w:name="Xb36b4c76b5f8d7dc47aecb040ea7f58bfcf8271"/>
    <w:p>
      <w:pPr>
        <w:pStyle w:val="Heading3"/>
      </w:pPr>
      <w:r>
        <w:t xml:space="preserve">Technological Disruption and Future Challenges</w:t>
      </w:r>
    </w:p>
    <w:p>
      <w:pPr>
        <w:pStyle w:val="FirstParagraph"/>
      </w:pPr>
      <w:r>
        <w:t xml:space="preserve">As with all professions, technology is reshaping the role of the Auditor in Australia Brisbane. The advent of data analytics, artificial intelligence, and blockchain technology is moving auditing away from traditional sample-based testing toward continuous monitoring and comprehensive data analysis.</w:t>
      </w:r>
      <w:r>
        <w:t xml:space="preserve"> </w:t>
      </w:r>
      <w:r>
        <w:t xml:space="preserve">For Auditors in Australia Brisbane, this shift presents both an opportunity and a challenge. On one hand, advanced tools allow for more accurate detection of anomalies and fraud. On the other hand, it requires significant upskilling. The modern Auditor must be proficient not only in accounting principles but also in data science concepts. Furthermore, as cyber threats become more sophisticated, Auditors are increasingly called upon to assess cybersecurity risks alongside financial controls. This expansion of scope is particularly relevant in Australia Brisbane’s growing fintech sector, where digital assets and virtual currencies require specialized audit approaches that go beyond traditional balance sheet verification.</w:t>
      </w:r>
    </w:p>
    <w:bookmarkEnd w:id="24"/>
    <w:bookmarkStart w:id="25" w:name="conclusion"/>
    <w:p>
      <w:pPr>
        <w:pStyle w:val="Heading3"/>
      </w:pPr>
      <w:r>
        <w:t xml:space="preserve">Conclusion</w:t>
      </w:r>
    </w:p>
    <w:p>
      <w:pPr>
        <w:pStyle w:val="FirstParagraph"/>
      </w:pPr>
      <w:r>
        <w:t xml:space="preserve">In conclusion, the Auditor in Australia Brisbane occupies a position of immense responsibility and influence. Operating within a robust regulatory framework established by national bodies like ASIC and guided by strict ethical codes, these professionals ensure the integrity of financial reporting that underpins market confidence. The specific economic dynamics of Australia Brisbane—characterized by infrastructure growth, resource sector linkages, and an expanding service industry—create a unique environment for audit practice.</w:t>
      </w:r>
      <w:r>
        <w:t xml:space="preserve"> </w:t>
      </w:r>
      <w:r>
        <w:t xml:space="preserve">As the city continues to evolve towards becoming a global sporting and cultural destination with the 2032 Olympics, the demand for transparent financial governance will only intensify. Consequently, the role of the Auditor will continue to expand beyond traditional compliance checks into strategic advisory roles involving risk management and technological assessment. Ultimately, this term paper affirms that a competent, ethical, and technologically adept Auditor is indispensable to sustaining economic stability and growth in Australia Brisbane.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Regulatory Framework of Auditors in Australia Brisbane</dc:title>
  <dc:creator/>
  <dc:language>en</dc:language>
  <cp:keywords/>
  <dcterms:created xsi:type="dcterms:W3CDTF">2026-07-29T13:55:52Z</dcterms:created>
  <dcterms:modified xsi:type="dcterms:W3CDTF">2026-07-29T13:55:52Z</dcterms:modified>
</cp:coreProperties>
</file>

<file path=docProps/custom.xml><?xml version="1.0" encoding="utf-8"?>
<Properties xmlns="http://schemas.openxmlformats.org/officeDocument/2006/custom-properties" xmlns:vt="http://schemas.openxmlformats.org/officeDocument/2006/docPropsVTypes"/>
</file>